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1E6C" w14:textId="77777777" w:rsidR="00F457D8" w:rsidRDefault="00F457D8" w:rsidP="001D01A1">
      <w:pPr>
        <w:pStyle w:val="Header"/>
        <w:pBdr>
          <w:bottom w:val="single" w:sz="6" w:space="1" w:color="auto"/>
        </w:pBdr>
        <w:spacing w:after="0"/>
        <w:jc w:val="both"/>
        <w:rPr>
          <w:rFonts w:ascii="Calibri" w:hAnsi="Calibri" w:cs="Times New Roman"/>
          <w:b w:val="0"/>
          <w:color w:val="000000" w:themeColor="text1"/>
          <w:sz w:val="22"/>
        </w:rPr>
      </w:pPr>
    </w:p>
    <w:p w14:paraId="3E737D02" w14:textId="77777777" w:rsidR="001D01A1" w:rsidRDefault="001D01A1" w:rsidP="00B60CF7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</w:p>
    <w:p w14:paraId="64356F34" w14:textId="160B9671" w:rsidR="00B60CF7" w:rsidRDefault="00732B03" w:rsidP="00B60CF7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  <w:r>
        <w:rPr>
          <w:rFonts w:ascii="Calibri" w:hAnsi="Calibri" w:cs="Times New Roman"/>
          <w:b w:val="0"/>
          <w:color w:val="000000" w:themeColor="text1"/>
          <w:sz w:val="22"/>
        </w:rPr>
        <w:t>Bronwyn has</w:t>
      </w:r>
      <w:r w:rsidR="00C205E6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considerable experience domestically and internationally, </w:t>
      </w:r>
      <w:r>
        <w:rPr>
          <w:rFonts w:ascii="Calibri" w:hAnsi="Calibri" w:cs="Times New Roman"/>
          <w:b w:val="0"/>
          <w:color w:val="000000" w:themeColor="text1"/>
          <w:sz w:val="22"/>
        </w:rPr>
        <w:t xml:space="preserve">representing </w:t>
      </w:r>
      <w:r w:rsidR="00C205E6" w:rsidRPr="002C5DA9">
        <w:rPr>
          <w:rFonts w:ascii="Calibri" w:hAnsi="Calibri" w:cs="Times New Roman"/>
          <w:b w:val="0"/>
          <w:color w:val="000000" w:themeColor="text1"/>
          <w:sz w:val="22"/>
        </w:rPr>
        <w:t>clients in complex human rights, discrimination and administrative law matters.</w:t>
      </w:r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 w:rsidR="00F671AE">
        <w:rPr>
          <w:rFonts w:ascii="Calibri" w:hAnsi="Calibri" w:cs="Times New Roman"/>
          <w:b w:val="0"/>
          <w:color w:val="000000" w:themeColor="text1"/>
          <w:sz w:val="22"/>
        </w:rPr>
        <w:t>Her</w:t>
      </w:r>
      <w:r w:rsidR="00D172B7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focus is</w:t>
      </w:r>
      <w:r w:rsidR="00B063F0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>
        <w:rPr>
          <w:rFonts w:ascii="Calibri" w:hAnsi="Calibri" w:cs="Times New Roman"/>
          <w:b w:val="0"/>
          <w:color w:val="000000" w:themeColor="text1"/>
          <w:sz w:val="22"/>
        </w:rPr>
        <w:t xml:space="preserve">on </w:t>
      </w:r>
      <w:r w:rsidR="00B063F0" w:rsidRPr="002C5DA9">
        <w:rPr>
          <w:rFonts w:ascii="Calibri" w:hAnsi="Calibri" w:cs="Times New Roman"/>
          <w:b w:val="0"/>
          <w:color w:val="000000" w:themeColor="text1"/>
          <w:sz w:val="22"/>
        </w:rPr>
        <w:t>domestic and</w:t>
      </w:r>
      <w:r w:rsidR="00B60CF7">
        <w:rPr>
          <w:rFonts w:ascii="Calibri" w:hAnsi="Calibri" w:cs="Times New Roman"/>
          <w:b w:val="0"/>
          <w:color w:val="000000" w:themeColor="text1"/>
          <w:sz w:val="22"/>
        </w:rPr>
        <w:t xml:space="preserve"> international human rights law and</w:t>
      </w:r>
      <w:r w:rsidR="00B063F0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 w:rsidR="00B60CF7">
        <w:rPr>
          <w:rFonts w:ascii="Calibri" w:hAnsi="Calibri" w:cs="Times New Roman"/>
          <w:b w:val="0"/>
          <w:color w:val="000000" w:themeColor="text1"/>
          <w:sz w:val="22"/>
        </w:rPr>
        <w:t xml:space="preserve">federal </w:t>
      </w:r>
      <w:r w:rsidR="005F5E27">
        <w:rPr>
          <w:rFonts w:ascii="Calibri" w:hAnsi="Calibri" w:cs="Times New Roman"/>
          <w:b w:val="0"/>
          <w:color w:val="000000" w:themeColor="text1"/>
          <w:sz w:val="22"/>
        </w:rPr>
        <w:t xml:space="preserve">and state </w:t>
      </w:r>
      <w:r w:rsidR="00B60CF7">
        <w:rPr>
          <w:rFonts w:ascii="Calibri" w:hAnsi="Calibri" w:cs="Times New Roman"/>
          <w:b w:val="0"/>
          <w:color w:val="000000" w:themeColor="text1"/>
          <w:sz w:val="22"/>
        </w:rPr>
        <w:t>anti-discrimination law.</w:t>
      </w:r>
    </w:p>
    <w:p w14:paraId="7706AEA6" w14:textId="77777777" w:rsidR="00B60CF7" w:rsidRDefault="00B60CF7" w:rsidP="00B60CF7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</w:p>
    <w:p w14:paraId="24FCF2C2" w14:textId="1041FB2D" w:rsidR="00B063F0" w:rsidRPr="002C5DA9" w:rsidRDefault="004155FD" w:rsidP="00B60CF7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  <w:r>
        <w:rPr>
          <w:rFonts w:ascii="Calibri" w:hAnsi="Calibri" w:cs="Times New Roman"/>
          <w:b w:val="0"/>
          <w:color w:val="000000" w:themeColor="text1"/>
          <w:sz w:val="22"/>
        </w:rPr>
        <w:t>Most recently, s</w:t>
      </w:r>
      <w:r w:rsidR="004D2CAB">
        <w:rPr>
          <w:rFonts w:ascii="Calibri" w:hAnsi="Calibri" w:cs="Times New Roman"/>
          <w:b w:val="0"/>
          <w:color w:val="000000" w:themeColor="text1"/>
          <w:sz w:val="22"/>
        </w:rPr>
        <w:t>he has played</w:t>
      </w:r>
      <w:r w:rsidR="0006040D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a key role </w:t>
      </w:r>
      <w:r w:rsidR="008B0C07" w:rsidRPr="002C5DA9">
        <w:rPr>
          <w:rFonts w:ascii="Calibri" w:hAnsi="Calibri" w:cs="Times New Roman"/>
          <w:b w:val="0"/>
          <w:color w:val="000000" w:themeColor="text1"/>
          <w:sz w:val="22"/>
        </w:rPr>
        <w:t>providing advice to</w:t>
      </w:r>
      <w:r w:rsidR="00E83A2C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, </w:t>
      </w:r>
      <w:r w:rsidR="008B0C07" w:rsidRPr="002C5DA9">
        <w:rPr>
          <w:rFonts w:ascii="Calibri" w:hAnsi="Calibri" w:cs="Times New Roman"/>
          <w:b w:val="0"/>
          <w:color w:val="000000" w:themeColor="text1"/>
          <w:sz w:val="22"/>
        </w:rPr>
        <w:t>representing</w:t>
      </w:r>
      <w:r w:rsidR="00BC74A8">
        <w:rPr>
          <w:rFonts w:ascii="Calibri" w:hAnsi="Calibri" w:cs="Times New Roman"/>
          <w:b w:val="0"/>
          <w:color w:val="000000" w:themeColor="text1"/>
          <w:sz w:val="22"/>
        </w:rPr>
        <w:t>,</w:t>
      </w:r>
      <w:r w:rsidR="008B0C07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and appearing</w:t>
      </w:r>
      <w:r w:rsidR="00881374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on behalf of the</w:t>
      </w:r>
      <w:r w:rsidR="006F2C1B">
        <w:rPr>
          <w:rFonts w:ascii="Calibri" w:hAnsi="Calibri" w:cs="Times New Roman"/>
          <w:b w:val="0"/>
          <w:color w:val="000000" w:themeColor="text1"/>
          <w:sz w:val="22"/>
        </w:rPr>
        <w:t xml:space="preserve"> Australian Human Rights</w:t>
      </w:r>
      <w:r w:rsidR="00881374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C</w:t>
      </w:r>
      <w:r w:rsidR="0006040D" w:rsidRPr="002C5DA9">
        <w:rPr>
          <w:rFonts w:ascii="Calibri" w:hAnsi="Calibri" w:cs="Times New Roman"/>
          <w:b w:val="0"/>
          <w:color w:val="000000" w:themeColor="text1"/>
          <w:sz w:val="22"/>
        </w:rPr>
        <w:t>ommission</w:t>
      </w:r>
      <w:r w:rsidR="008B0C07" w:rsidRPr="002C5DA9">
        <w:rPr>
          <w:rFonts w:ascii="Calibri" w:hAnsi="Calibri" w:cs="Times New Roman"/>
          <w:b w:val="0"/>
          <w:color w:val="000000" w:themeColor="text1"/>
          <w:sz w:val="22"/>
        </w:rPr>
        <w:t>, President and Commissioners as respondent (merits review), intervener and amicus curiae in various courts</w:t>
      </w:r>
      <w:r w:rsidR="004D2CAB">
        <w:rPr>
          <w:rFonts w:ascii="Calibri" w:hAnsi="Calibri" w:cs="Times New Roman"/>
          <w:b w:val="0"/>
          <w:color w:val="000000" w:themeColor="text1"/>
          <w:sz w:val="22"/>
        </w:rPr>
        <w:t xml:space="preserve"> and tribunals across Australia and has appeared multiple times in the High Court of Australia and Court of Appeal.</w:t>
      </w:r>
    </w:p>
    <w:p w14:paraId="33364ADD" w14:textId="77777777" w:rsidR="00D961E8" w:rsidRPr="002C5DA9" w:rsidRDefault="00D961E8" w:rsidP="008043CE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</w:p>
    <w:p w14:paraId="44E2C7B1" w14:textId="2D61A1C3" w:rsidR="00D961E8" w:rsidRPr="002C5DA9" w:rsidRDefault="00C94039" w:rsidP="008043CE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  <w:r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Bronwyn </w:t>
      </w:r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holds a Master of Laws (with </w:t>
      </w:r>
      <w:proofErr w:type="spellStart"/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>Honours</w:t>
      </w:r>
      <w:proofErr w:type="spellEnd"/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) from Cambridge University </w:t>
      </w:r>
      <w:r w:rsidR="00FA2C8F">
        <w:rPr>
          <w:rFonts w:ascii="Calibri" w:hAnsi="Calibri" w:cs="Times New Roman"/>
          <w:b w:val="0"/>
          <w:color w:val="000000" w:themeColor="text1"/>
          <w:sz w:val="22"/>
        </w:rPr>
        <w:t xml:space="preserve">where she was a </w:t>
      </w:r>
      <w:r w:rsidR="005F5E27">
        <w:rPr>
          <w:rFonts w:ascii="Calibri" w:hAnsi="Calibri" w:cs="Times New Roman"/>
          <w:b w:val="0"/>
          <w:color w:val="000000" w:themeColor="text1"/>
          <w:sz w:val="22"/>
        </w:rPr>
        <w:t xml:space="preserve">British </w:t>
      </w:r>
      <w:proofErr w:type="spellStart"/>
      <w:r w:rsidR="00FA2C8F">
        <w:rPr>
          <w:rFonts w:ascii="Calibri" w:hAnsi="Calibri" w:cs="Times New Roman"/>
          <w:b w:val="0"/>
          <w:color w:val="000000" w:themeColor="text1"/>
          <w:sz w:val="22"/>
        </w:rPr>
        <w:t>Chevening</w:t>
      </w:r>
      <w:proofErr w:type="spellEnd"/>
      <w:r w:rsidR="00FA2C8F">
        <w:rPr>
          <w:rFonts w:ascii="Calibri" w:hAnsi="Calibri" w:cs="Times New Roman"/>
          <w:b w:val="0"/>
          <w:color w:val="000000" w:themeColor="text1"/>
          <w:sz w:val="22"/>
        </w:rPr>
        <w:t xml:space="preserve"> Scholar</w:t>
      </w:r>
      <w:r w:rsidR="00111ABA">
        <w:rPr>
          <w:rFonts w:ascii="Calibri" w:hAnsi="Calibri" w:cs="Times New Roman"/>
          <w:b w:val="0"/>
          <w:color w:val="000000" w:themeColor="text1"/>
          <w:sz w:val="22"/>
        </w:rPr>
        <w:t>,</w:t>
      </w:r>
      <w:r w:rsidR="00FA2C8F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and a Bachelor of Laws (with First Class </w:t>
      </w:r>
      <w:proofErr w:type="spellStart"/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>Honours</w:t>
      </w:r>
      <w:proofErr w:type="spellEnd"/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>) and a Bachelor of Science from the University of Queensland</w:t>
      </w:r>
      <w:r w:rsidR="00FB2F19">
        <w:rPr>
          <w:rFonts w:ascii="Calibri" w:hAnsi="Calibri" w:cs="Times New Roman"/>
          <w:b w:val="0"/>
          <w:color w:val="000000" w:themeColor="text1"/>
          <w:sz w:val="22"/>
        </w:rPr>
        <w:t>, where she was a U</w:t>
      </w:r>
      <w:r w:rsidR="00FA2C8F">
        <w:rPr>
          <w:rFonts w:ascii="Calibri" w:hAnsi="Calibri" w:cs="Times New Roman"/>
          <w:b w:val="0"/>
          <w:color w:val="000000" w:themeColor="text1"/>
          <w:sz w:val="22"/>
        </w:rPr>
        <w:t xml:space="preserve">niversity </w:t>
      </w:r>
      <w:r w:rsidR="00FB2F19">
        <w:rPr>
          <w:rFonts w:ascii="Calibri" w:hAnsi="Calibri" w:cs="Times New Roman"/>
          <w:b w:val="0"/>
          <w:color w:val="000000" w:themeColor="text1"/>
          <w:sz w:val="22"/>
        </w:rPr>
        <w:t>Medalist in L</w:t>
      </w:r>
      <w:r w:rsidR="00FA2C8F">
        <w:rPr>
          <w:rFonts w:ascii="Calibri" w:hAnsi="Calibri" w:cs="Times New Roman"/>
          <w:b w:val="0"/>
          <w:color w:val="000000" w:themeColor="text1"/>
          <w:sz w:val="22"/>
        </w:rPr>
        <w:t>aw</w:t>
      </w:r>
      <w:r w:rsidR="00EE79C3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. </w:t>
      </w:r>
      <w:r w:rsidRPr="002C5DA9">
        <w:rPr>
          <w:rFonts w:ascii="Calibri" w:hAnsi="Calibri" w:cs="Times New Roman"/>
          <w:b w:val="0"/>
          <w:color w:val="000000" w:themeColor="text1"/>
          <w:sz w:val="22"/>
        </w:rPr>
        <w:t>She</w:t>
      </w:r>
      <w:r w:rsidR="007C4262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 w:rsidR="00675DC1">
        <w:rPr>
          <w:rFonts w:ascii="Calibri" w:hAnsi="Calibri" w:cs="Times New Roman"/>
          <w:b w:val="0"/>
          <w:color w:val="000000" w:themeColor="text1"/>
          <w:sz w:val="22"/>
        </w:rPr>
        <w:t>authors</w:t>
      </w:r>
      <w:r w:rsidR="00637250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</w:t>
      </w:r>
      <w:r w:rsidR="00E83A2C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various </w:t>
      </w:r>
      <w:r w:rsidR="00637250" w:rsidRPr="002C5DA9">
        <w:rPr>
          <w:rFonts w:ascii="Calibri" w:hAnsi="Calibri" w:cs="Times New Roman"/>
          <w:b w:val="0"/>
          <w:color w:val="000000" w:themeColor="text1"/>
          <w:sz w:val="22"/>
        </w:rPr>
        <w:t>publications</w:t>
      </w:r>
      <w:r w:rsidR="00012209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, </w:t>
      </w:r>
      <w:r w:rsidR="007C4262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delivers papers </w:t>
      </w:r>
      <w:r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on topical issues </w:t>
      </w:r>
      <w:r w:rsidR="00637250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and </w:t>
      </w:r>
      <w:r w:rsidR="008E661A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regularly </w:t>
      </w:r>
      <w:r w:rsidR="00637250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keeps apprised of </w:t>
      </w:r>
      <w:r w:rsidRPr="002C5DA9">
        <w:rPr>
          <w:rFonts w:ascii="Calibri" w:hAnsi="Calibri" w:cs="Times New Roman"/>
          <w:b w:val="0"/>
          <w:color w:val="000000" w:themeColor="text1"/>
          <w:sz w:val="22"/>
        </w:rPr>
        <w:t>legal developments</w:t>
      </w:r>
      <w:r w:rsidR="00012209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in her field</w:t>
      </w:r>
      <w:r w:rsidR="00675DC1">
        <w:rPr>
          <w:rFonts w:ascii="Calibri" w:hAnsi="Calibri" w:cs="Times New Roman"/>
          <w:b w:val="0"/>
          <w:color w:val="000000" w:themeColor="text1"/>
          <w:sz w:val="22"/>
        </w:rPr>
        <w:t>s</w:t>
      </w:r>
      <w:r w:rsidR="00012209" w:rsidRPr="002C5DA9">
        <w:rPr>
          <w:rFonts w:ascii="Calibri" w:hAnsi="Calibri" w:cs="Times New Roman"/>
          <w:b w:val="0"/>
          <w:color w:val="000000" w:themeColor="text1"/>
          <w:sz w:val="22"/>
        </w:rPr>
        <w:t xml:space="preserve"> of practice</w:t>
      </w:r>
      <w:r w:rsidRPr="002C5DA9">
        <w:rPr>
          <w:rFonts w:ascii="Calibri" w:hAnsi="Calibri" w:cs="Times New Roman"/>
          <w:b w:val="0"/>
          <w:color w:val="000000" w:themeColor="text1"/>
          <w:sz w:val="22"/>
        </w:rPr>
        <w:t>.</w:t>
      </w:r>
    </w:p>
    <w:p w14:paraId="5C435FC8" w14:textId="77777777" w:rsidR="001B51A4" w:rsidRPr="002C5DA9" w:rsidRDefault="001B51A4" w:rsidP="008043CE">
      <w:pPr>
        <w:pStyle w:val="Header"/>
        <w:pBdr>
          <w:bottom w:val="single" w:sz="6" w:space="1" w:color="auto"/>
        </w:pBdr>
        <w:spacing w:after="0"/>
        <w:ind w:left="142"/>
        <w:jc w:val="both"/>
        <w:rPr>
          <w:rFonts w:ascii="Calibri" w:hAnsi="Calibri" w:cs="Times New Roman"/>
          <w:b w:val="0"/>
          <w:color w:val="000000" w:themeColor="text1"/>
          <w:sz w:val="22"/>
        </w:rPr>
      </w:pPr>
    </w:p>
    <w:p w14:paraId="479FA852" w14:textId="77777777" w:rsidR="00A701A8" w:rsidRPr="002C5DA9" w:rsidRDefault="00A701A8" w:rsidP="008043CE">
      <w:pPr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4F402BF1" w14:textId="1BE527B0" w:rsidR="00DD36E2" w:rsidRPr="002C5DA9" w:rsidRDefault="00DD36E2" w:rsidP="008043CE">
      <w:pPr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ADMISSIONS</w:t>
      </w:r>
      <w:r w:rsidR="00A86DB3" w:rsidRPr="002C5DA9">
        <w:rPr>
          <w:rFonts w:ascii="Calibri" w:hAnsi="Calibri" w:cs="Times New Roman"/>
          <w:b/>
          <w:color w:val="000000" w:themeColor="text1"/>
          <w:sz w:val="22"/>
        </w:rPr>
        <w:t xml:space="preserve"> </w:t>
      </w:r>
    </w:p>
    <w:p w14:paraId="02528BB2" w14:textId="35DC9F67" w:rsidR="00697ED2" w:rsidRPr="002C5DA9" w:rsidRDefault="00697ED2" w:rsidP="008043CE">
      <w:pPr>
        <w:spacing w:line="36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7AAC9A10" w14:textId="2E1FB9D5" w:rsidR="00FA2C8F" w:rsidRDefault="00FA2C8F" w:rsidP="00675DC1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2005</w:t>
      </w:r>
      <w:r>
        <w:rPr>
          <w:rFonts w:ascii="Calibri" w:hAnsi="Calibri" w:cs="Times New Roman"/>
          <w:color w:val="000000" w:themeColor="text1"/>
          <w:sz w:val="22"/>
        </w:rPr>
        <w:tab/>
        <w:t>Admitted as a Solicitor</w:t>
      </w:r>
      <w:r w:rsidR="00856D95">
        <w:rPr>
          <w:rFonts w:ascii="Calibri" w:hAnsi="Calibri" w:cs="Times New Roman"/>
          <w:color w:val="000000" w:themeColor="text1"/>
          <w:sz w:val="22"/>
        </w:rPr>
        <w:t>:</w:t>
      </w:r>
      <w:r>
        <w:rPr>
          <w:rFonts w:ascii="Calibri" w:hAnsi="Calibri" w:cs="Times New Roman"/>
          <w:color w:val="000000" w:themeColor="text1"/>
          <w:sz w:val="22"/>
        </w:rPr>
        <w:t xml:space="preserve"> England and Wales</w:t>
      </w:r>
    </w:p>
    <w:p w14:paraId="7DF6016B" w14:textId="7C8A36E5" w:rsidR="00FA2C8F" w:rsidRDefault="00FA2C8F" w:rsidP="00675DC1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2004</w:t>
      </w:r>
      <w:r w:rsidRPr="002C5DA9">
        <w:rPr>
          <w:rFonts w:ascii="Calibri" w:hAnsi="Calibri" w:cs="Times New Roman"/>
          <w:color w:val="000000" w:themeColor="text1"/>
          <w:sz w:val="22"/>
        </w:rPr>
        <w:tab/>
        <w:t xml:space="preserve">Admitted as a Solicitor </w:t>
      </w:r>
      <w:r w:rsidR="00856D95">
        <w:rPr>
          <w:rFonts w:ascii="Calibri" w:hAnsi="Calibri" w:cs="Times New Roman"/>
          <w:color w:val="000000" w:themeColor="text1"/>
          <w:sz w:val="22"/>
        </w:rPr>
        <w:t xml:space="preserve">and Barrister: </w:t>
      </w:r>
      <w:r>
        <w:rPr>
          <w:rFonts w:ascii="Calibri" w:hAnsi="Calibri" w:cs="Times New Roman"/>
          <w:color w:val="000000" w:themeColor="text1"/>
          <w:sz w:val="22"/>
        </w:rPr>
        <w:t>Western Australia</w:t>
      </w:r>
    </w:p>
    <w:p w14:paraId="4F7EB181" w14:textId="77777777" w:rsidR="00BC74A8" w:rsidRDefault="00FA2C8F" w:rsidP="00675DC1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2003</w:t>
      </w:r>
      <w:r w:rsidR="005B7C95" w:rsidRPr="002C5DA9">
        <w:rPr>
          <w:rFonts w:ascii="Calibri" w:hAnsi="Calibri" w:cs="Times New Roman"/>
          <w:color w:val="000000" w:themeColor="text1"/>
          <w:sz w:val="22"/>
        </w:rPr>
        <w:tab/>
      </w:r>
      <w:r w:rsidR="00814718" w:rsidRPr="002C5DA9">
        <w:rPr>
          <w:rFonts w:ascii="Calibri" w:hAnsi="Calibri" w:cs="Times New Roman"/>
          <w:color w:val="000000" w:themeColor="text1"/>
          <w:sz w:val="22"/>
        </w:rPr>
        <w:t>Admitted as a Solicitor</w:t>
      </w:r>
      <w:r w:rsidR="00856D95">
        <w:rPr>
          <w:rFonts w:ascii="Calibri" w:hAnsi="Calibri" w:cs="Times New Roman"/>
          <w:color w:val="000000" w:themeColor="text1"/>
          <w:sz w:val="22"/>
        </w:rPr>
        <w:t>:</w:t>
      </w:r>
      <w:r w:rsidR="00814718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E8441B" w:rsidRPr="002C5DA9">
        <w:rPr>
          <w:rFonts w:ascii="Calibri" w:hAnsi="Calibri" w:cs="Times New Roman"/>
          <w:color w:val="000000" w:themeColor="text1"/>
          <w:sz w:val="22"/>
        </w:rPr>
        <w:t xml:space="preserve">High Court of Australia, </w:t>
      </w:r>
      <w:r w:rsidR="00ED74BF">
        <w:rPr>
          <w:rFonts w:ascii="Calibri" w:hAnsi="Calibri" w:cs="Times New Roman"/>
          <w:color w:val="000000" w:themeColor="text1"/>
          <w:sz w:val="22"/>
        </w:rPr>
        <w:t>Federal Court of Australia and</w:t>
      </w:r>
      <w:r w:rsidR="00374D1F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</w:p>
    <w:p w14:paraId="49D2FD84" w14:textId="354322A1" w:rsidR="00814718" w:rsidRPr="002C5DA9" w:rsidRDefault="00BC74A8" w:rsidP="00BC74A8">
      <w:pPr>
        <w:pStyle w:val="ListParagraph"/>
        <w:spacing w:line="36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ab/>
      </w:r>
      <w:r>
        <w:rPr>
          <w:rFonts w:ascii="Calibri" w:hAnsi="Calibri" w:cs="Times New Roman"/>
          <w:color w:val="000000" w:themeColor="text1"/>
          <w:sz w:val="22"/>
        </w:rPr>
        <w:tab/>
      </w:r>
      <w:r w:rsidR="00814718" w:rsidRPr="002C5DA9">
        <w:rPr>
          <w:rFonts w:ascii="Calibri" w:hAnsi="Calibri" w:cs="Times New Roman"/>
          <w:color w:val="000000" w:themeColor="text1"/>
          <w:sz w:val="22"/>
        </w:rPr>
        <w:t>S</w:t>
      </w:r>
      <w:r w:rsidR="005B7C95" w:rsidRPr="002C5DA9">
        <w:rPr>
          <w:rFonts w:ascii="Calibri" w:hAnsi="Calibri" w:cs="Times New Roman"/>
          <w:color w:val="000000" w:themeColor="text1"/>
          <w:sz w:val="22"/>
        </w:rPr>
        <w:t>upreme Court of New South Wales</w:t>
      </w:r>
    </w:p>
    <w:p w14:paraId="21EAB4F7" w14:textId="77777777" w:rsidR="0029057B" w:rsidRPr="002C5DA9" w:rsidRDefault="0029057B" w:rsidP="008043CE">
      <w:pPr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11380D43" w14:textId="5ED86BB5" w:rsidR="00E8441B" w:rsidRPr="002C5DA9" w:rsidRDefault="00E8441B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PROFESSIONAL QUALIFICATIONS</w:t>
      </w:r>
      <w:r w:rsidR="00FA2C8F">
        <w:rPr>
          <w:rFonts w:ascii="Calibri" w:hAnsi="Calibri" w:cs="Times New Roman"/>
          <w:b/>
          <w:color w:val="000000" w:themeColor="text1"/>
          <w:sz w:val="22"/>
        </w:rPr>
        <w:t xml:space="preserve"> </w:t>
      </w:r>
    </w:p>
    <w:p w14:paraId="2E617A0A" w14:textId="77777777" w:rsidR="00E8441B" w:rsidRPr="002C5DA9" w:rsidRDefault="00E8441B" w:rsidP="008043CE">
      <w:pPr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6C939C09" w14:textId="249DBA8C" w:rsidR="00E8441B" w:rsidRPr="002C5DA9" w:rsidRDefault="00F01B39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2005</w:t>
      </w:r>
      <w:r w:rsidR="00926C0D">
        <w:rPr>
          <w:rFonts w:ascii="Calibri" w:hAnsi="Calibri" w:cs="Times New Roman"/>
          <w:color w:val="000000" w:themeColor="text1"/>
          <w:sz w:val="22"/>
        </w:rPr>
        <w:tab/>
      </w:r>
      <w:r w:rsidR="00E8441B" w:rsidRPr="002C5DA9">
        <w:rPr>
          <w:rFonts w:ascii="Calibri" w:hAnsi="Calibri" w:cs="Times New Roman"/>
          <w:color w:val="000000" w:themeColor="text1"/>
          <w:sz w:val="22"/>
        </w:rPr>
        <w:t>Master of Laws (</w:t>
      </w:r>
      <w:proofErr w:type="spellStart"/>
      <w:r w:rsidR="00E8441B" w:rsidRPr="002C5DA9">
        <w:rPr>
          <w:rFonts w:ascii="Calibri" w:hAnsi="Calibri" w:cs="Times New Roman"/>
          <w:color w:val="000000" w:themeColor="text1"/>
          <w:sz w:val="22"/>
        </w:rPr>
        <w:t>Honours</w:t>
      </w:r>
      <w:proofErr w:type="spellEnd"/>
      <w:r w:rsidR="00E8441B" w:rsidRPr="002C5DA9">
        <w:rPr>
          <w:rFonts w:ascii="Calibri" w:hAnsi="Calibri" w:cs="Times New Roman"/>
          <w:color w:val="000000" w:themeColor="text1"/>
          <w:sz w:val="22"/>
        </w:rPr>
        <w:t>): Cambridge University</w:t>
      </w:r>
    </w:p>
    <w:p w14:paraId="75D5ED44" w14:textId="702A5FB4" w:rsidR="00E8441B" w:rsidRPr="002C5DA9" w:rsidRDefault="00F01B39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2002</w:t>
      </w:r>
      <w:r w:rsidR="00926C0D">
        <w:rPr>
          <w:rFonts w:ascii="Calibri" w:hAnsi="Calibri" w:cs="Times New Roman"/>
          <w:color w:val="000000" w:themeColor="text1"/>
          <w:sz w:val="22"/>
        </w:rPr>
        <w:tab/>
      </w:r>
      <w:r w:rsidR="00E8441B" w:rsidRPr="002C5DA9">
        <w:rPr>
          <w:rFonts w:ascii="Calibri" w:hAnsi="Calibri" w:cs="Times New Roman"/>
          <w:color w:val="000000" w:themeColor="text1"/>
          <w:sz w:val="22"/>
        </w:rPr>
        <w:t xml:space="preserve">Bachelor of Laws (First Class </w:t>
      </w:r>
      <w:proofErr w:type="spellStart"/>
      <w:r w:rsidR="00E8441B" w:rsidRPr="002C5DA9">
        <w:rPr>
          <w:rFonts w:ascii="Calibri" w:hAnsi="Calibri" w:cs="Times New Roman"/>
          <w:color w:val="000000" w:themeColor="text1"/>
          <w:sz w:val="22"/>
        </w:rPr>
        <w:t>Honours</w:t>
      </w:r>
      <w:proofErr w:type="spellEnd"/>
      <w:r w:rsidR="00E8441B" w:rsidRPr="002C5DA9">
        <w:rPr>
          <w:rFonts w:ascii="Calibri" w:hAnsi="Calibri" w:cs="Times New Roman"/>
          <w:color w:val="000000" w:themeColor="text1"/>
          <w:sz w:val="22"/>
        </w:rPr>
        <w:t>): University of Queensland</w:t>
      </w:r>
    </w:p>
    <w:p w14:paraId="00CC2645" w14:textId="545E9A2D" w:rsidR="00F01B39" w:rsidRPr="002C5DA9" w:rsidRDefault="00F01B39" w:rsidP="00F01B39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2001</w:t>
      </w:r>
      <w:r w:rsidR="00926C0D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Certificate in Foreign, Comparative and International Law: Marquette University, USA</w:t>
      </w:r>
    </w:p>
    <w:p w14:paraId="2AFC4E67" w14:textId="4EEC016B" w:rsidR="00E8441B" w:rsidRPr="002C5DA9" w:rsidRDefault="00F01B39" w:rsidP="00F01B39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2000</w:t>
      </w:r>
      <w:r w:rsidR="00926C0D">
        <w:rPr>
          <w:rFonts w:ascii="Calibri" w:hAnsi="Calibri" w:cs="Times New Roman"/>
          <w:color w:val="000000" w:themeColor="text1"/>
          <w:sz w:val="22"/>
        </w:rPr>
        <w:tab/>
      </w:r>
      <w:r w:rsidR="00E8441B" w:rsidRPr="002C5DA9">
        <w:rPr>
          <w:rFonts w:ascii="Calibri" w:hAnsi="Calibri" w:cs="Times New Roman"/>
          <w:color w:val="000000" w:themeColor="text1"/>
          <w:sz w:val="22"/>
        </w:rPr>
        <w:t>Bachelor of Science</w:t>
      </w:r>
      <w:r w:rsidR="00FA2C8F">
        <w:rPr>
          <w:rFonts w:ascii="Calibri" w:hAnsi="Calibri" w:cs="Times New Roman"/>
          <w:color w:val="000000" w:themeColor="text1"/>
          <w:sz w:val="22"/>
        </w:rPr>
        <w:t xml:space="preserve"> (Psychology</w:t>
      </w:r>
      <w:r w:rsidR="00A0434A" w:rsidRPr="002C5DA9">
        <w:rPr>
          <w:rFonts w:ascii="Calibri" w:hAnsi="Calibri" w:cs="Times New Roman"/>
          <w:color w:val="000000" w:themeColor="text1"/>
          <w:sz w:val="22"/>
        </w:rPr>
        <w:t>)</w:t>
      </w:r>
      <w:r w:rsidR="00E8441B" w:rsidRPr="002C5DA9">
        <w:rPr>
          <w:rFonts w:ascii="Calibri" w:hAnsi="Calibri" w:cs="Times New Roman"/>
          <w:color w:val="000000" w:themeColor="text1"/>
          <w:sz w:val="22"/>
        </w:rPr>
        <w:t>: University of Queensland</w:t>
      </w:r>
    </w:p>
    <w:p w14:paraId="47ACDCD7" w14:textId="77777777" w:rsidR="00482780" w:rsidRPr="002C5DA9" w:rsidRDefault="00482780" w:rsidP="00C160E1">
      <w:pPr>
        <w:spacing w:line="240" w:lineRule="auto"/>
        <w:rPr>
          <w:rFonts w:ascii="Calibri" w:hAnsi="Calibri" w:cs="Times New Roman"/>
          <w:b/>
          <w:color w:val="000000" w:themeColor="text1"/>
          <w:sz w:val="22"/>
        </w:rPr>
      </w:pPr>
    </w:p>
    <w:p w14:paraId="5D168D57" w14:textId="3C07C772" w:rsidR="00E8441B" w:rsidRPr="002C5DA9" w:rsidRDefault="00E8441B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ACCOLADES</w:t>
      </w:r>
    </w:p>
    <w:p w14:paraId="45392330" w14:textId="77777777" w:rsidR="00E8441B" w:rsidRPr="002C5DA9" w:rsidRDefault="00E8441B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6A321CFA" w14:textId="06DCEF3B" w:rsidR="00E8441B" w:rsidRPr="002C5DA9" w:rsidRDefault="00E8441B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2004</w:t>
      </w:r>
      <w:r w:rsidRPr="002C5DA9">
        <w:rPr>
          <w:rFonts w:ascii="Calibri" w:hAnsi="Calibri" w:cs="Times New Roman"/>
          <w:color w:val="000000" w:themeColor="text1"/>
          <w:sz w:val="22"/>
        </w:rPr>
        <w:tab/>
        <w:t xml:space="preserve">British </w:t>
      </w:r>
      <w:proofErr w:type="spellStart"/>
      <w:r w:rsidRPr="002C5DA9">
        <w:rPr>
          <w:rFonts w:ascii="Calibri" w:hAnsi="Calibri" w:cs="Times New Roman"/>
          <w:color w:val="000000" w:themeColor="text1"/>
          <w:sz w:val="22"/>
        </w:rPr>
        <w:t>Chevening</w:t>
      </w:r>
      <w:proofErr w:type="spellEnd"/>
      <w:r w:rsidRPr="002C5DA9">
        <w:rPr>
          <w:rFonts w:ascii="Calibri" w:hAnsi="Calibri" w:cs="Times New Roman"/>
          <w:color w:val="000000" w:themeColor="text1"/>
          <w:sz w:val="22"/>
        </w:rPr>
        <w:t xml:space="preserve"> Cambridge Commonwealth Trust Scholarship</w:t>
      </w:r>
    </w:p>
    <w:p w14:paraId="5611E076" w14:textId="42845C77" w:rsidR="00E8441B" w:rsidRPr="002C5DA9" w:rsidRDefault="00E8441B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2001</w:t>
      </w:r>
      <w:r w:rsidRPr="002C5DA9">
        <w:rPr>
          <w:rFonts w:ascii="Calibri" w:hAnsi="Calibri" w:cs="Times New Roman"/>
          <w:color w:val="000000" w:themeColor="text1"/>
          <w:sz w:val="22"/>
        </w:rPr>
        <w:tab/>
        <w:t xml:space="preserve">John Hughes Wilkinson Memorial Prize in Law for Graduating First in </w:t>
      </w:r>
      <w:r w:rsidR="00D50D23" w:rsidRPr="002C5DA9">
        <w:rPr>
          <w:rFonts w:ascii="Calibri" w:hAnsi="Calibri" w:cs="Times New Roman"/>
          <w:color w:val="000000" w:themeColor="text1"/>
          <w:sz w:val="22"/>
        </w:rPr>
        <w:t>Class</w:t>
      </w:r>
    </w:p>
    <w:p w14:paraId="687A9111" w14:textId="0AC52957" w:rsidR="00F01B39" w:rsidRPr="00254405" w:rsidRDefault="00E8441B" w:rsidP="00254405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2001</w:t>
      </w:r>
      <w:r w:rsidRPr="002C5DA9">
        <w:rPr>
          <w:rFonts w:ascii="Calibri" w:hAnsi="Calibri" w:cs="Times New Roman"/>
          <w:color w:val="000000" w:themeColor="text1"/>
          <w:sz w:val="22"/>
        </w:rPr>
        <w:tab/>
        <w:t>University of Queensland Medal</w:t>
      </w:r>
    </w:p>
    <w:p w14:paraId="010898C5" w14:textId="77777777" w:rsidR="00B61BFA" w:rsidRDefault="00B61BFA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700B67A8" w14:textId="6A029B31" w:rsidR="00121075" w:rsidRPr="002C5DA9" w:rsidRDefault="00121075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lastRenderedPageBreak/>
        <w:t>PROFESSIONAL EXPERIENCE</w:t>
      </w:r>
    </w:p>
    <w:p w14:paraId="009482BC" w14:textId="77777777" w:rsidR="00121075" w:rsidRPr="002C5DA9" w:rsidRDefault="00121075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436FC91A" w14:textId="7DC5710D" w:rsidR="009F0AFF" w:rsidRPr="002C5DA9" w:rsidRDefault="00E8441B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2008</w:t>
      </w:r>
      <w:r w:rsidR="00C160E1">
        <w:rPr>
          <w:rFonts w:ascii="Calibri" w:hAnsi="Calibri" w:cs="Times New Roman"/>
          <w:color w:val="000000" w:themeColor="text1"/>
          <w:sz w:val="22"/>
        </w:rPr>
        <w:t xml:space="preserve"> - 2017</w:t>
      </w:r>
      <w:r w:rsidR="00121075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Lawyer, Aust</w:t>
      </w:r>
      <w:r w:rsidR="009F0AFF" w:rsidRPr="002C5DA9">
        <w:rPr>
          <w:rFonts w:ascii="Calibri" w:hAnsi="Calibri" w:cs="Times New Roman"/>
          <w:color w:val="000000" w:themeColor="text1"/>
          <w:sz w:val="22"/>
        </w:rPr>
        <w:t>ralian Human Rights Commission</w:t>
      </w:r>
    </w:p>
    <w:p w14:paraId="5C680C95" w14:textId="4F5C78DE" w:rsidR="00121075" w:rsidRPr="002C5DA9" w:rsidRDefault="009F0AFF" w:rsidP="008043CE">
      <w:pPr>
        <w:pStyle w:val="ListParagraph"/>
        <w:spacing w:line="36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="00E8441B" w:rsidRPr="002C5DA9">
        <w:rPr>
          <w:rFonts w:ascii="Calibri" w:hAnsi="Calibri" w:cs="Times New Roman"/>
          <w:color w:val="000000" w:themeColor="text1"/>
          <w:sz w:val="22"/>
        </w:rPr>
        <w:t>Sydney</w:t>
      </w:r>
    </w:p>
    <w:p w14:paraId="1EB7A95E" w14:textId="591DB8FE" w:rsidR="00121075" w:rsidRPr="002C5DA9" w:rsidRDefault="00C03843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2007 - 2008</w:t>
      </w:r>
      <w:r w:rsidR="00121075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121075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Research and Policy Advisor, Amnesty International</w:t>
      </w:r>
      <w:r w:rsidR="009F0AFF" w:rsidRPr="002C5DA9">
        <w:rPr>
          <w:rFonts w:ascii="Calibri" w:hAnsi="Calibri" w:cs="Times New Roman"/>
          <w:color w:val="000000" w:themeColor="text1"/>
          <w:sz w:val="22"/>
        </w:rPr>
        <w:t>, International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 Secretariat, </w:t>
      </w:r>
      <w:r w:rsidR="009F0AFF" w:rsidRPr="002C5DA9">
        <w:rPr>
          <w:rFonts w:ascii="Calibri" w:hAnsi="Calibri" w:cs="Times New Roman"/>
          <w:color w:val="000000" w:themeColor="text1"/>
          <w:sz w:val="22"/>
        </w:rPr>
        <w:tab/>
      </w:r>
      <w:r w:rsidR="009F0AFF" w:rsidRPr="002C5DA9">
        <w:rPr>
          <w:rFonts w:ascii="Calibri" w:hAnsi="Calibri" w:cs="Times New Roman"/>
          <w:color w:val="000000" w:themeColor="text1"/>
          <w:sz w:val="22"/>
        </w:rPr>
        <w:tab/>
      </w:r>
      <w:r w:rsidR="009F0AFF" w:rsidRPr="002C5DA9">
        <w:rPr>
          <w:rFonts w:ascii="Calibri" w:hAnsi="Calibri" w:cs="Times New Roman"/>
          <w:color w:val="000000" w:themeColor="text1"/>
          <w:sz w:val="22"/>
        </w:rPr>
        <w:tab/>
      </w:r>
      <w:r w:rsidR="009F0AFF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London</w:t>
      </w:r>
    </w:p>
    <w:p w14:paraId="40CF324A" w14:textId="15877203" w:rsidR="009F0AFF" w:rsidRPr="002C5DA9" w:rsidRDefault="00C03843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2005 - 2007</w:t>
      </w:r>
      <w:r w:rsidR="008043CE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Solicitor (Employment and Discrimination La</w:t>
      </w:r>
      <w:r w:rsidR="009F0AFF" w:rsidRPr="002C5DA9">
        <w:rPr>
          <w:rFonts w:ascii="Calibri" w:hAnsi="Calibri" w:cs="Times New Roman"/>
          <w:color w:val="000000" w:themeColor="text1"/>
          <w:sz w:val="22"/>
        </w:rPr>
        <w:t>w), Fisher Meredith Solicitors</w:t>
      </w:r>
      <w:r w:rsidR="005F5E27">
        <w:rPr>
          <w:rFonts w:ascii="Calibri" w:hAnsi="Calibri" w:cs="Times New Roman"/>
          <w:color w:val="000000" w:themeColor="text1"/>
          <w:sz w:val="22"/>
        </w:rPr>
        <w:t>,</w:t>
      </w:r>
    </w:p>
    <w:p w14:paraId="06E9360C" w14:textId="5C7FB3E5" w:rsidR="00121075" w:rsidRPr="002C5DA9" w:rsidRDefault="009F0AFF" w:rsidP="008043CE">
      <w:pPr>
        <w:pStyle w:val="ListParagraph"/>
        <w:spacing w:line="36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="00C03843" w:rsidRPr="002C5DA9">
        <w:rPr>
          <w:rFonts w:ascii="Calibri" w:hAnsi="Calibri" w:cs="Times New Roman"/>
          <w:color w:val="000000" w:themeColor="text1"/>
          <w:sz w:val="22"/>
        </w:rPr>
        <w:t>London</w:t>
      </w:r>
    </w:p>
    <w:p w14:paraId="1AFBF7D5" w14:textId="082D8B19" w:rsidR="00C03843" w:rsidRPr="002C5DA9" w:rsidRDefault="007625FA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2003</w:t>
      </w:r>
      <w:r w:rsidR="00C03843" w:rsidRPr="002C5DA9">
        <w:rPr>
          <w:rFonts w:ascii="Calibri" w:hAnsi="Calibri" w:cs="Times New Roman"/>
          <w:color w:val="000000" w:themeColor="text1"/>
          <w:sz w:val="22"/>
        </w:rPr>
        <w:t xml:space="preserve"> - 2004</w:t>
      </w:r>
      <w:r w:rsidR="008043CE" w:rsidRPr="002C5DA9">
        <w:rPr>
          <w:rFonts w:ascii="Calibri" w:hAnsi="Calibri" w:cs="Times New Roman"/>
          <w:color w:val="000000" w:themeColor="text1"/>
          <w:sz w:val="22"/>
        </w:rPr>
        <w:tab/>
      </w:r>
      <w:r w:rsidR="00C03843" w:rsidRPr="002C5DA9">
        <w:rPr>
          <w:rFonts w:ascii="Calibri" w:hAnsi="Calibri" w:cs="Times New Roman"/>
          <w:color w:val="000000" w:themeColor="text1"/>
          <w:sz w:val="22"/>
        </w:rPr>
        <w:t>Lawyer</w:t>
      </w:r>
      <w:r>
        <w:rPr>
          <w:rFonts w:ascii="Calibri" w:hAnsi="Calibri" w:cs="Times New Roman"/>
          <w:color w:val="000000" w:themeColor="text1"/>
          <w:sz w:val="22"/>
        </w:rPr>
        <w:t xml:space="preserve"> and Law Graduate</w:t>
      </w:r>
      <w:r w:rsidR="00C03843" w:rsidRPr="002C5DA9">
        <w:rPr>
          <w:rFonts w:ascii="Calibri" w:hAnsi="Calibri" w:cs="Times New Roman"/>
          <w:color w:val="000000" w:themeColor="text1"/>
          <w:sz w:val="22"/>
        </w:rPr>
        <w:t xml:space="preserve"> (</w:t>
      </w:r>
      <w:r>
        <w:rPr>
          <w:rFonts w:ascii="Calibri" w:hAnsi="Calibri" w:cs="Times New Roman"/>
          <w:color w:val="000000" w:themeColor="text1"/>
          <w:sz w:val="22"/>
        </w:rPr>
        <w:t xml:space="preserve">Litigation </w:t>
      </w:r>
      <w:r w:rsidR="005B5558">
        <w:rPr>
          <w:rFonts w:ascii="Calibri" w:hAnsi="Calibri" w:cs="Times New Roman"/>
          <w:color w:val="000000" w:themeColor="text1"/>
          <w:sz w:val="22"/>
        </w:rPr>
        <w:t>Department</w:t>
      </w:r>
      <w:r>
        <w:rPr>
          <w:rFonts w:ascii="Calibri" w:hAnsi="Calibri" w:cs="Times New Roman"/>
          <w:color w:val="000000" w:themeColor="text1"/>
          <w:sz w:val="22"/>
        </w:rPr>
        <w:t xml:space="preserve"> and </w:t>
      </w:r>
      <w:r w:rsidR="00C03843" w:rsidRPr="002C5DA9">
        <w:rPr>
          <w:rFonts w:ascii="Calibri" w:hAnsi="Calibri" w:cs="Times New Roman"/>
          <w:color w:val="000000" w:themeColor="text1"/>
          <w:sz w:val="22"/>
        </w:rPr>
        <w:t>Corporate Law Department</w:t>
      </w:r>
      <w:r w:rsidR="005F5E27">
        <w:rPr>
          <w:rFonts w:ascii="Calibri" w:hAnsi="Calibri" w:cs="Times New Roman"/>
          <w:color w:val="000000" w:themeColor="text1"/>
          <w:sz w:val="22"/>
        </w:rPr>
        <w:t>s</w:t>
      </w:r>
      <w:r w:rsidR="00C03843" w:rsidRPr="002C5DA9">
        <w:rPr>
          <w:rFonts w:ascii="Calibri" w:hAnsi="Calibri" w:cs="Times New Roman"/>
          <w:color w:val="000000" w:themeColor="text1"/>
          <w:sz w:val="22"/>
        </w:rPr>
        <w:t xml:space="preserve">), </w:t>
      </w:r>
      <w:r>
        <w:rPr>
          <w:rFonts w:ascii="Calibri" w:hAnsi="Calibri" w:cs="Times New Roman"/>
          <w:color w:val="000000" w:themeColor="text1"/>
          <w:sz w:val="22"/>
        </w:rPr>
        <w:tab/>
      </w:r>
      <w:r>
        <w:rPr>
          <w:rFonts w:ascii="Calibri" w:hAnsi="Calibri" w:cs="Times New Roman"/>
          <w:color w:val="000000" w:themeColor="text1"/>
          <w:sz w:val="22"/>
        </w:rPr>
        <w:tab/>
      </w:r>
      <w:r>
        <w:rPr>
          <w:rFonts w:ascii="Calibri" w:hAnsi="Calibri" w:cs="Times New Roman"/>
          <w:color w:val="000000" w:themeColor="text1"/>
          <w:sz w:val="22"/>
        </w:rPr>
        <w:tab/>
      </w:r>
      <w:proofErr w:type="spellStart"/>
      <w:r w:rsidR="00C03843" w:rsidRPr="002C5DA9">
        <w:rPr>
          <w:rFonts w:ascii="Calibri" w:hAnsi="Calibri" w:cs="Times New Roman"/>
          <w:color w:val="000000" w:themeColor="text1"/>
          <w:sz w:val="22"/>
        </w:rPr>
        <w:t>Alle</w:t>
      </w:r>
      <w:r>
        <w:rPr>
          <w:rFonts w:ascii="Calibri" w:hAnsi="Calibri" w:cs="Times New Roman"/>
          <w:color w:val="000000" w:themeColor="text1"/>
          <w:sz w:val="22"/>
        </w:rPr>
        <w:t>ns</w:t>
      </w:r>
      <w:proofErr w:type="spellEnd"/>
      <w:r>
        <w:rPr>
          <w:rFonts w:ascii="Calibri" w:hAnsi="Calibri" w:cs="Times New Roman"/>
          <w:color w:val="000000" w:themeColor="text1"/>
          <w:sz w:val="22"/>
        </w:rPr>
        <w:t xml:space="preserve"> Arthur Robinson (now </w:t>
      </w:r>
      <w:proofErr w:type="spellStart"/>
      <w:r>
        <w:rPr>
          <w:rFonts w:ascii="Calibri" w:hAnsi="Calibri" w:cs="Times New Roman"/>
          <w:color w:val="000000" w:themeColor="text1"/>
          <w:sz w:val="22"/>
        </w:rPr>
        <w:t>Allens</w:t>
      </w:r>
      <w:proofErr w:type="spellEnd"/>
      <w:r>
        <w:rPr>
          <w:rFonts w:ascii="Calibri" w:hAnsi="Calibri" w:cs="Times New Roman"/>
          <w:color w:val="000000" w:themeColor="text1"/>
          <w:sz w:val="22"/>
        </w:rPr>
        <w:t xml:space="preserve"> </w:t>
      </w:r>
      <w:proofErr w:type="spellStart"/>
      <w:r>
        <w:rPr>
          <w:rFonts w:ascii="Calibri" w:hAnsi="Calibri" w:cs="Times New Roman"/>
          <w:color w:val="000000" w:themeColor="text1"/>
          <w:sz w:val="22"/>
        </w:rPr>
        <w:t>Linklaters</w:t>
      </w:r>
      <w:proofErr w:type="spellEnd"/>
      <w:r w:rsidR="00DB4B5C">
        <w:rPr>
          <w:rFonts w:ascii="Calibri" w:hAnsi="Calibri" w:cs="Times New Roman"/>
          <w:color w:val="000000" w:themeColor="text1"/>
          <w:sz w:val="22"/>
        </w:rPr>
        <w:t xml:space="preserve">), </w:t>
      </w:r>
      <w:r w:rsidR="00C03843" w:rsidRPr="002C5DA9">
        <w:rPr>
          <w:rFonts w:ascii="Calibri" w:hAnsi="Calibri" w:cs="Times New Roman"/>
          <w:color w:val="000000" w:themeColor="text1"/>
          <w:sz w:val="22"/>
        </w:rPr>
        <w:t>Perth</w:t>
      </w:r>
      <w:r w:rsidR="002742BF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2742BF" w:rsidRPr="002C5DA9">
        <w:rPr>
          <w:rFonts w:ascii="Calibri" w:hAnsi="Calibri" w:cs="Times New Roman"/>
          <w:color w:val="000000" w:themeColor="text1"/>
          <w:sz w:val="22"/>
        </w:rPr>
        <w:tab/>
      </w:r>
    </w:p>
    <w:p w14:paraId="71A3D2ED" w14:textId="4618A943" w:rsidR="00121075" w:rsidRPr="002C5DA9" w:rsidRDefault="00C03843" w:rsidP="008043CE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2002</w:t>
      </w:r>
      <w:r w:rsidR="00121075" w:rsidRPr="002C5DA9">
        <w:rPr>
          <w:rFonts w:ascii="Calibri" w:hAnsi="Calibri" w:cs="Times New Roman"/>
          <w:color w:val="000000" w:themeColor="text1"/>
          <w:sz w:val="22"/>
        </w:rPr>
        <w:tab/>
      </w:r>
      <w:r w:rsidR="00121075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Intern at various human rights </w:t>
      </w:r>
      <w:proofErr w:type="spellStart"/>
      <w:r w:rsidRPr="002C5DA9">
        <w:rPr>
          <w:rFonts w:ascii="Calibri" w:hAnsi="Calibri" w:cs="Times New Roman"/>
          <w:color w:val="000000" w:themeColor="text1"/>
          <w:sz w:val="22"/>
        </w:rPr>
        <w:t>organisations</w:t>
      </w:r>
      <w:proofErr w:type="spellEnd"/>
      <w:r w:rsidRPr="002C5DA9">
        <w:rPr>
          <w:rFonts w:ascii="Calibri" w:hAnsi="Calibri" w:cs="Times New Roman"/>
          <w:color w:val="000000" w:themeColor="text1"/>
          <w:sz w:val="22"/>
        </w:rPr>
        <w:t xml:space="preserve">, including the Cambodian Women’s </w:t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  <w:t xml:space="preserve">Crisis Centre in Cambodia, M.S.S.S. Sex Workers and Truck Drivers HIV/AIDS Project </w:t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  <w:t>in India and United Nations High Commissioner for Refugees in Kenya</w:t>
      </w:r>
    </w:p>
    <w:p w14:paraId="4F0F3D54" w14:textId="77777777" w:rsidR="008C45CA" w:rsidRPr="002C5DA9" w:rsidRDefault="008C45CA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66C58EF6" w14:textId="3C5C9164" w:rsidR="002A405C" w:rsidRPr="002C5DA9" w:rsidRDefault="0029057B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PRINCIPAL AREAS OF PRACTICE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E661A" w:rsidRPr="002C5DA9" w14:paraId="44FD16B2" w14:textId="77777777" w:rsidTr="00FD7DC3">
        <w:tc>
          <w:tcPr>
            <w:tcW w:w="4503" w:type="dxa"/>
          </w:tcPr>
          <w:p w14:paraId="79E774B9" w14:textId="00D9F85B" w:rsidR="008E661A" w:rsidRPr="002C5DA9" w:rsidRDefault="008E661A" w:rsidP="008043CE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142" w:hanging="357"/>
              <w:contextualSpacing w:val="0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2C5DA9">
              <w:rPr>
                <w:rFonts w:ascii="Calibri" w:hAnsi="Calibri"/>
                <w:color w:val="000000" w:themeColor="text1"/>
                <w:sz w:val="22"/>
              </w:rPr>
              <w:t>Discrimination Law</w:t>
            </w:r>
          </w:p>
          <w:p w14:paraId="296B037E" w14:textId="4F08B419" w:rsidR="00E83A2C" w:rsidRPr="002C5DA9" w:rsidRDefault="008E661A" w:rsidP="008043CE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142" w:hanging="357"/>
              <w:contextualSpacing w:val="0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2C5DA9">
              <w:rPr>
                <w:rFonts w:ascii="Calibri" w:hAnsi="Calibri"/>
                <w:color w:val="000000" w:themeColor="text1"/>
                <w:sz w:val="22"/>
              </w:rPr>
              <w:t>Human Rights Law</w:t>
            </w:r>
          </w:p>
        </w:tc>
        <w:tc>
          <w:tcPr>
            <w:tcW w:w="5244" w:type="dxa"/>
          </w:tcPr>
          <w:p w14:paraId="0971D4CA" w14:textId="6F82F371" w:rsidR="008E661A" w:rsidRPr="00C44967" w:rsidRDefault="008E661A" w:rsidP="00C44967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142" w:hanging="357"/>
              <w:contextualSpacing w:val="0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C44967">
              <w:rPr>
                <w:rFonts w:ascii="Calibri" w:hAnsi="Calibri"/>
                <w:color w:val="000000" w:themeColor="text1"/>
                <w:sz w:val="22"/>
              </w:rPr>
              <w:t>Administrative / Public Law</w:t>
            </w:r>
          </w:p>
          <w:p w14:paraId="7ACDD1F8" w14:textId="5C82C5A7" w:rsidR="008E661A" w:rsidRPr="002C5DA9" w:rsidRDefault="008E661A" w:rsidP="008043CE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142" w:hanging="357"/>
              <w:contextualSpacing w:val="0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2C5DA9">
              <w:rPr>
                <w:rFonts w:ascii="Calibri" w:hAnsi="Calibri"/>
                <w:color w:val="000000" w:themeColor="text1"/>
                <w:sz w:val="22"/>
              </w:rPr>
              <w:t xml:space="preserve">Employment Law </w:t>
            </w:r>
          </w:p>
        </w:tc>
      </w:tr>
    </w:tbl>
    <w:p w14:paraId="09FC052A" w14:textId="77777777" w:rsidR="00440791" w:rsidRPr="002C5DA9" w:rsidRDefault="00440791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60707A50" w14:textId="2152CD74" w:rsidR="00CC6A15" w:rsidRPr="002C5DA9" w:rsidRDefault="00F92EE8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 xml:space="preserve">PROFESSIONAL </w:t>
      </w:r>
      <w:r w:rsidR="00436870" w:rsidRPr="002C5DA9">
        <w:rPr>
          <w:rFonts w:ascii="Calibri" w:hAnsi="Calibri" w:cs="Times New Roman"/>
          <w:b/>
          <w:color w:val="000000" w:themeColor="text1"/>
          <w:sz w:val="22"/>
        </w:rPr>
        <w:t xml:space="preserve">MEMBERSHIPS </w:t>
      </w:r>
      <w:r w:rsidR="00C03843" w:rsidRPr="002C5DA9">
        <w:rPr>
          <w:rFonts w:ascii="Calibri" w:hAnsi="Calibri" w:cs="Times New Roman"/>
          <w:b/>
          <w:color w:val="000000" w:themeColor="text1"/>
          <w:sz w:val="22"/>
        </w:rPr>
        <w:t>&amp; COMMUNITY INVOLVEMENT</w:t>
      </w:r>
    </w:p>
    <w:p w14:paraId="6D941DFB" w14:textId="77777777" w:rsidR="00CC6A15" w:rsidRPr="002C5DA9" w:rsidRDefault="00CC6A15" w:rsidP="008043CE">
      <w:pPr>
        <w:spacing w:line="240" w:lineRule="auto"/>
        <w:ind w:left="142"/>
        <w:rPr>
          <w:rFonts w:ascii="Calibri" w:hAnsi="Calibri" w:cs="Times New Roman"/>
          <w:b/>
          <w:color w:val="000000" w:themeColor="text1"/>
          <w:sz w:val="22"/>
        </w:rPr>
      </w:pPr>
    </w:p>
    <w:p w14:paraId="1EC2927D" w14:textId="23281988" w:rsidR="007525DB" w:rsidRPr="002C5DA9" w:rsidRDefault="007525DB" w:rsidP="006E0CB0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Committee Member</w:t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  <w:t>Disc</w:t>
      </w:r>
      <w:r w:rsidR="008D5B7E" w:rsidRPr="002C5DA9">
        <w:rPr>
          <w:rFonts w:ascii="Calibri" w:hAnsi="Calibri" w:cs="Times New Roman"/>
          <w:color w:val="000000" w:themeColor="text1"/>
          <w:sz w:val="22"/>
        </w:rPr>
        <w:t>rimination Lawyers Group (2009 -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 present)</w:t>
      </w:r>
    </w:p>
    <w:p w14:paraId="0F3FD584" w14:textId="5E09181B" w:rsidR="00611D35" w:rsidRPr="002C5DA9" w:rsidRDefault="00C03843" w:rsidP="006E0CB0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Advisor</w:t>
      </w:r>
      <w:r w:rsidR="00611D35" w:rsidRPr="002C5DA9">
        <w:rPr>
          <w:rFonts w:ascii="Calibri" w:hAnsi="Calibri" w:cs="Times New Roman"/>
          <w:color w:val="000000" w:themeColor="text1"/>
          <w:sz w:val="22"/>
        </w:rPr>
        <w:tab/>
      </w:r>
      <w:r w:rsidR="00611D35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International Affairs Committee, Amnesty International </w:t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="007525DB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Australia (2008</w:t>
      </w:r>
      <w:r w:rsidR="008D5B7E" w:rsidRPr="002C5DA9">
        <w:rPr>
          <w:rFonts w:ascii="Calibri" w:hAnsi="Calibri" w:cs="Times New Roman"/>
          <w:color w:val="000000" w:themeColor="text1"/>
          <w:sz w:val="22"/>
        </w:rPr>
        <w:t xml:space="preserve"> -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 2010)</w:t>
      </w:r>
    </w:p>
    <w:p w14:paraId="3F87B07C" w14:textId="737DA1A3" w:rsidR="008D5B7E" w:rsidRPr="002C5DA9" w:rsidRDefault="007525DB" w:rsidP="006E0CB0">
      <w:pPr>
        <w:pStyle w:val="ListParagraph"/>
        <w:numPr>
          <w:ilvl w:val="0"/>
          <w:numId w:val="11"/>
        </w:numPr>
        <w:spacing w:line="36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Committee Member and Co</w:t>
      </w:r>
      <w:r w:rsidR="008D5B7E" w:rsidRPr="002C5DA9">
        <w:rPr>
          <w:rFonts w:ascii="Calibri" w:hAnsi="Calibri" w:cs="Times New Roman"/>
          <w:color w:val="000000" w:themeColor="text1"/>
          <w:sz w:val="22"/>
        </w:rPr>
        <w:t>-</w:t>
      </w:r>
      <w:proofErr w:type="spellStart"/>
      <w:r w:rsidRPr="002C5DA9">
        <w:rPr>
          <w:rFonts w:ascii="Calibri" w:hAnsi="Calibri" w:cs="Times New Roman"/>
          <w:color w:val="000000" w:themeColor="text1"/>
          <w:sz w:val="22"/>
        </w:rPr>
        <w:t>ordinator</w:t>
      </w:r>
      <w:proofErr w:type="spellEnd"/>
      <w:r w:rsidRPr="002C5DA9">
        <w:rPr>
          <w:rFonts w:ascii="Calibri" w:hAnsi="Calibri" w:cs="Times New Roman"/>
          <w:color w:val="000000" w:themeColor="text1"/>
          <w:sz w:val="22"/>
        </w:rPr>
        <w:t xml:space="preserve">   </w:t>
      </w:r>
      <w:r w:rsidRPr="002C5DA9">
        <w:rPr>
          <w:rFonts w:ascii="Calibri" w:hAnsi="Calibri" w:cs="Times New Roman"/>
          <w:color w:val="000000" w:themeColor="text1"/>
          <w:sz w:val="22"/>
        </w:rPr>
        <w:tab/>
        <w:t xml:space="preserve">Solicitors International Human Rights Group (Human </w:t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ab/>
        <w:t>Tr</w:t>
      </w:r>
      <w:r w:rsidR="008D5B7E" w:rsidRPr="002C5DA9">
        <w:rPr>
          <w:rFonts w:ascii="Calibri" w:hAnsi="Calibri" w:cs="Times New Roman"/>
          <w:color w:val="000000" w:themeColor="text1"/>
          <w:sz w:val="22"/>
        </w:rPr>
        <w:t>afficking sub-committee) (2005 -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 2007)</w:t>
      </w:r>
    </w:p>
    <w:p w14:paraId="7F5278A4" w14:textId="77777777" w:rsidR="006E0CB0" w:rsidRPr="002C5DA9" w:rsidRDefault="006E0CB0" w:rsidP="008043CE">
      <w:pPr>
        <w:spacing w:line="36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712149E8" w14:textId="594D9478" w:rsidR="00CA1F02" w:rsidRDefault="00B17DEE" w:rsidP="00B17DEE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   </w:t>
      </w:r>
      <w:r w:rsidR="00CA1F02" w:rsidRPr="002C5DA9">
        <w:rPr>
          <w:rFonts w:ascii="Calibri" w:hAnsi="Calibri" w:cs="Times New Roman"/>
          <w:b/>
          <w:color w:val="000000" w:themeColor="text1"/>
          <w:sz w:val="22"/>
        </w:rPr>
        <w:t>SELECT PUBLICATIONS AND PRESENTATIONS</w:t>
      </w:r>
    </w:p>
    <w:p w14:paraId="516A4135" w14:textId="77777777" w:rsidR="00CA1F02" w:rsidRDefault="00CA1F02" w:rsidP="00CA1F02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59185A57" w14:textId="7D38187F" w:rsidR="005F5E27" w:rsidRPr="005F5E27" w:rsidRDefault="005F5E27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5F5E27">
        <w:rPr>
          <w:rFonts w:ascii="Calibri" w:hAnsi="Calibri" w:cs="Times New Roman"/>
          <w:i/>
          <w:color w:val="000000" w:themeColor="text1"/>
          <w:sz w:val="22"/>
        </w:rPr>
        <w:t>Exploring the Proportionality</w:t>
      </w:r>
      <w:r>
        <w:rPr>
          <w:rFonts w:ascii="Calibri" w:hAnsi="Calibri" w:cs="Times New Roman"/>
          <w:color w:val="000000" w:themeColor="text1"/>
          <w:sz w:val="22"/>
        </w:rPr>
        <w:t xml:space="preserve">, Australian Human Rights Commission in Sydney: 9 March 2016 </w:t>
      </w:r>
    </w:p>
    <w:p w14:paraId="1045AF51" w14:textId="44F3D3FD" w:rsidR="00B17DEE" w:rsidRPr="000E1F04" w:rsidRDefault="0027441A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Counter-terrorism and human rights</w:t>
      </w:r>
      <w:r w:rsidR="00B9238D" w:rsidRPr="002C5DA9">
        <w:rPr>
          <w:rFonts w:ascii="Calibri" w:hAnsi="Calibri" w:cs="Times New Roman"/>
          <w:color w:val="000000" w:themeColor="text1"/>
          <w:sz w:val="22"/>
        </w:rPr>
        <w:t>,</w:t>
      </w:r>
      <w:r w:rsidR="00147C09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China-Australia Human Rights Technical Cooperation Program, </w:t>
      </w:r>
      <w:r w:rsidR="006E0CB0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Kunming: 6 May</w:t>
      </w:r>
      <w:r w:rsidR="00147C09" w:rsidRPr="002C5DA9">
        <w:rPr>
          <w:rFonts w:ascii="Calibri" w:hAnsi="Calibri" w:cs="Times New Roman"/>
          <w:color w:val="000000" w:themeColor="text1"/>
          <w:sz w:val="22"/>
        </w:rPr>
        <w:t xml:space="preserve"> 2016</w:t>
      </w:r>
    </w:p>
    <w:p w14:paraId="45A161C8" w14:textId="3434DC0F" w:rsidR="0025094F" w:rsidRPr="002C5DA9" w:rsidRDefault="0027441A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Editor of the chapter on Human Rights in the North</w:t>
      </w:r>
      <w:r w:rsidR="005B5558">
        <w:rPr>
          <w:rFonts w:ascii="Calibri" w:hAnsi="Calibri" w:cs="Times New Roman"/>
          <w:color w:val="000000" w:themeColor="text1"/>
          <w:sz w:val="22"/>
        </w:rPr>
        <w:t xml:space="preserve">ern Territory Law Handbook and New South </w:t>
      </w:r>
      <w:r w:rsidR="005B5558">
        <w:rPr>
          <w:rFonts w:ascii="Calibri" w:hAnsi="Calibri" w:cs="Times New Roman"/>
          <w:color w:val="000000" w:themeColor="text1"/>
          <w:sz w:val="22"/>
        </w:rPr>
        <w:tab/>
        <w:t>Wales Law Handbook: 2016</w:t>
      </w:r>
    </w:p>
    <w:p w14:paraId="2B29573B" w14:textId="1160ADAF" w:rsidR="00147C09" w:rsidRPr="002C5DA9" w:rsidRDefault="005F5E27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>
        <w:rPr>
          <w:rFonts w:ascii="Calibri" w:hAnsi="Calibri" w:cs="Times New Roman"/>
          <w:color w:val="000000" w:themeColor="text1"/>
          <w:sz w:val="22"/>
        </w:rPr>
        <w:t>Editor</w:t>
      </w:r>
      <w:r w:rsidR="0027441A" w:rsidRPr="002C5DA9">
        <w:rPr>
          <w:rFonts w:ascii="Calibri" w:hAnsi="Calibri" w:cs="Times New Roman"/>
          <w:color w:val="000000" w:themeColor="text1"/>
          <w:sz w:val="22"/>
        </w:rPr>
        <w:t xml:space="preserve"> of the chapter on </w:t>
      </w:r>
      <w:r w:rsidR="0027441A" w:rsidRPr="002C5DA9">
        <w:rPr>
          <w:rFonts w:ascii="Calibri" w:hAnsi="Calibri" w:cs="Times New Roman"/>
          <w:i/>
          <w:color w:val="000000" w:themeColor="text1"/>
          <w:sz w:val="22"/>
        </w:rPr>
        <w:t>Discrimination and Human Rights</w:t>
      </w:r>
      <w:r w:rsidR="00147C09" w:rsidRPr="002C5DA9">
        <w:rPr>
          <w:rFonts w:ascii="Calibri" w:hAnsi="Calibri" w:cs="Times New Roman"/>
          <w:color w:val="000000" w:themeColor="text1"/>
          <w:sz w:val="22"/>
        </w:rPr>
        <w:t xml:space="preserve">, </w:t>
      </w:r>
      <w:r w:rsidR="0027441A" w:rsidRPr="002C5DA9">
        <w:rPr>
          <w:rFonts w:ascii="Calibri" w:hAnsi="Calibri" w:cs="Times New Roman"/>
          <w:color w:val="000000" w:themeColor="text1"/>
          <w:sz w:val="22"/>
        </w:rPr>
        <w:t xml:space="preserve">in the Fitzroy Legal Service Law </w:t>
      </w:r>
      <w:r w:rsidR="006E0CB0" w:rsidRPr="002C5DA9">
        <w:rPr>
          <w:rFonts w:ascii="Calibri" w:hAnsi="Calibri" w:cs="Times New Roman"/>
          <w:color w:val="000000" w:themeColor="text1"/>
          <w:sz w:val="22"/>
        </w:rPr>
        <w:tab/>
      </w:r>
      <w:r w:rsidR="0027441A" w:rsidRPr="002C5DA9">
        <w:rPr>
          <w:rFonts w:ascii="Calibri" w:hAnsi="Calibri" w:cs="Times New Roman"/>
          <w:color w:val="000000" w:themeColor="text1"/>
          <w:sz w:val="22"/>
        </w:rPr>
        <w:t>Handbook</w:t>
      </w:r>
      <w:r w:rsidR="00147C09" w:rsidRPr="002C5DA9">
        <w:rPr>
          <w:rFonts w:ascii="Calibri" w:hAnsi="Calibri" w:cs="Times New Roman"/>
          <w:color w:val="000000" w:themeColor="text1"/>
          <w:sz w:val="22"/>
        </w:rPr>
        <w:t>:</w:t>
      </w:r>
      <w:r w:rsidR="0027441A" w:rsidRPr="002C5DA9">
        <w:rPr>
          <w:rFonts w:ascii="Calibri" w:hAnsi="Calibri" w:cs="Times New Roman"/>
          <w:color w:val="000000" w:themeColor="text1"/>
          <w:sz w:val="22"/>
        </w:rPr>
        <w:t xml:space="preserve"> (editions</w:t>
      </w:r>
      <w:r w:rsidR="00147C09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27441A" w:rsidRPr="002C5DA9">
        <w:rPr>
          <w:rFonts w:ascii="Calibri" w:hAnsi="Calibri" w:cs="Times New Roman"/>
          <w:color w:val="000000" w:themeColor="text1"/>
          <w:sz w:val="22"/>
        </w:rPr>
        <w:t>2014, 2015, 2016)</w:t>
      </w:r>
    </w:p>
    <w:p w14:paraId="1FE12E55" w14:textId="1C5EA944" w:rsidR="00D73D6B" w:rsidRDefault="0027441A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A</w:t>
      </w:r>
      <w:r w:rsidR="00D73D6B" w:rsidRPr="002C5DA9">
        <w:rPr>
          <w:rFonts w:ascii="Calibri" w:hAnsi="Calibri" w:cs="Times New Roman"/>
          <w:i/>
          <w:color w:val="000000" w:themeColor="text1"/>
          <w:sz w:val="22"/>
        </w:rPr>
        <w:t>B v Western Australia</w:t>
      </w:r>
      <w:r w:rsidR="00D73D6B" w:rsidRPr="002C5DA9">
        <w:rPr>
          <w:rFonts w:ascii="Calibri" w:hAnsi="Calibri" w:cs="Times New Roman"/>
          <w:color w:val="000000" w:themeColor="text1"/>
          <w:sz w:val="22"/>
        </w:rPr>
        <w:t>:</w:t>
      </w:r>
      <w:r w:rsidR="004B2AFF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D73D6B" w:rsidRPr="002C5DA9">
        <w:rPr>
          <w:rFonts w:ascii="Calibri" w:hAnsi="Calibri" w:cs="Times New Roman"/>
          <w:color w:val="000000" w:themeColor="text1"/>
          <w:sz w:val="22"/>
        </w:rPr>
        <w:t xml:space="preserve">September 2012 </w:t>
      </w:r>
      <w:r w:rsidR="00D73D6B" w:rsidRPr="00132F0A">
        <w:rPr>
          <w:rFonts w:ascii="Calibri" w:hAnsi="Calibri" w:cs="Times New Roman"/>
          <w:color w:val="000000" w:themeColor="text1"/>
          <w:sz w:val="22"/>
        </w:rPr>
        <w:t>Brief 28</w:t>
      </w:r>
      <w:r w:rsidR="000A4FEF">
        <w:rPr>
          <w:rFonts w:ascii="Calibri" w:hAnsi="Calibri" w:cs="Times New Roman"/>
          <w:color w:val="000000" w:themeColor="text1"/>
          <w:sz w:val="22"/>
        </w:rPr>
        <w:t xml:space="preserve"> – High Court rules “gender characteristics” are to </w:t>
      </w:r>
      <w:r w:rsidR="000A4FEF">
        <w:rPr>
          <w:rFonts w:ascii="Calibri" w:hAnsi="Calibri" w:cs="Times New Roman"/>
          <w:color w:val="000000" w:themeColor="text1"/>
          <w:sz w:val="22"/>
        </w:rPr>
        <w:tab/>
        <w:t>be consi</w:t>
      </w:r>
      <w:r w:rsidR="003C3D4D">
        <w:rPr>
          <w:rFonts w:ascii="Calibri" w:hAnsi="Calibri" w:cs="Times New Roman"/>
          <w:color w:val="000000" w:themeColor="text1"/>
          <w:sz w:val="22"/>
        </w:rPr>
        <w:t>dered from a social perspective</w:t>
      </w:r>
    </w:p>
    <w:p w14:paraId="7736694C" w14:textId="77777777" w:rsidR="003C3D4D" w:rsidRPr="002C5DA9" w:rsidRDefault="003C3D4D" w:rsidP="003C3D4D">
      <w:pPr>
        <w:pStyle w:val="ListParagraph"/>
        <w:spacing w:line="360" w:lineRule="auto"/>
        <w:ind w:left="0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5F9B46EC" w14:textId="77777777" w:rsidR="006E0CB0" w:rsidRPr="002C5DA9" w:rsidRDefault="00D73D6B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Transsexualism: Legal hurdles and protections</w:t>
      </w:r>
      <w:r w:rsidR="0029238A" w:rsidRPr="002C5DA9">
        <w:rPr>
          <w:rFonts w:ascii="Calibri" w:hAnsi="Calibri" w:cs="Times New Roman"/>
          <w:color w:val="000000" w:themeColor="text1"/>
          <w:sz w:val="22"/>
        </w:rPr>
        <w:t xml:space="preserve">, </w:t>
      </w:r>
      <w:r w:rsidRPr="002C5DA9">
        <w:rPr>
          <w:rFonts w:ascii="Calibri" w:hAnsi="Calibri" w:cs="Times New Roman"/>
          <w:color w:val="000000" w:themeColor="text1"/>
          <w:sz w:val="22"/>
        </w:rPr>
        <w:t>Australian Human Rights Commission in Sydney</w:t>
      </w:r>
      <w:r w:rsidR="004B2AFF" w:rsidRPr="002C5DA9">
        <w:rPr>
          <w:rFonts w:ascii="Calibri" w:hAnsi="Calibri" w:cs="Times New Roman"/>
          <w:color w:val="000000" w:themeColor="text1"/>
          <w:sz w:val="22"/>
        </w:rPr>
        <w:t xml:space="preserve">: </w:t>
      </w:r>
    </w:p>
    <w:p w14:paraId="3FE6BFEA" w14:textId="7C1D144A" w:rsidR="00147C09" w:rsidRPr="002C5DA9" w:rsidRDefault="006E0CB0" w:rsidP="000E1F04">
      <w:pPr>
        <w:pStyle w:val="ListParagraph"/>
        <w:spacing w:line="360" w:lineRule="auto"/>
        <w:ind w:left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ab/>
      </w:r>
      <w:r w:rsidR="00D73D6B" w:rsidRPr="002C5DA9">
        <w:rPr>
          <w:rFonts w:ascii="Calibri" w:hAnsi="Calibri" w:cs="Times New Roman"/>
          <w:color w:val="000000" w:themeColor="text1"/>
          <w:sz w:val="22"/>
        </w:rPr>
        <w:t>12 July 2012</w:t>
      </w:r>
    </w:p>
    <w:p w14:paraId="3F7E1010" w14:textId="31CB78BC" w:rsidR="00D73D6B" w:rsidRPr="002C5DA9" w:rsidRDefault="00D73D6B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Stronger protection against Sexual Harassment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, </w:t>
      </w:r>
      <w:r w:rsidRPr="00F705CB">
        <w:rPr>
          <w:rFonts w:ascii="Calibri" w:hAnsi="Calibri" w:cs="Times New Roman"/>
          <w:color w:val="000000" w:themeColor="text1"/>
          <w:sz w:val="22"/>
        </w:rPr>
        <w:t>49 (2011) NSW Law Society Journal,</w:t>
      </w:r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Pr="002C5DA9">
        <w:rPr>
          <w:rFonts w:ascii="Calibri" w:hAnsi="Calibri" w:cs="Times New Roman"/>
          <w:color w:val="000000" w:themeColor="text1"/>
          <w:sz w:val="22"/>
        </w:rPr>
        <w:t>48</w:t>
      </w:r>
    </w:p>
    <w:p w14:paraId="228B7D21" w14:textId="7D22426E" w:rsidR="00D73D6B" w:rsidRPr="002C5DA9" w:rsidRDefault="00D73D6B" w:rsidP="000E1F04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Divided over Racial Equality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, 48 (2010), </w:t>
      </w:r>
      <w:r w:rsidRPr="00F705CB">
        <w:rPr>
          <w:rFonts w:ascii="Calibri" w:hAnsi="Calibri" w:cs="Times New Roman"/>
          <w:color w:val="000000" w:themeColor="text1"/>
          <w:sz w:val="22"/>
        </w:rPr>
        <w:t>NSW Law Society Journal, 38</w:t>
      </w:r>
    </w:p>
    <w:p w14:paraId="0BC398BF" w14:textId="77777777" w:rsidR="008C45CA" w:rsidRPr="002C5DA9" w:rsidRDefault="008C45CA" w:rsidP="008043CE">
      <w:pPr>
        <w:spacing w:line="240" w:lineRule="auto"/>
        <w:ind w:left="142"/>
        <w:rPr>
          <w:rFonts w:ascii="Calibri" w:hAnsi="Calibri"/>
          <w:b/>
          <w:color w:val="000000" w:themeColor="text1"/>
          <w:sz w:val="22"/>
        </w:rPr>
      </w:pPr>
    </w:p>
    <w:p w14:paraId="1CB4D085" w14:textId="77777777" w:rsidR="00637250" w:rsidRPr="002C5DA9" w:rsidRDefault="00637250" w:rsidP="008043CE">
      <w:pPr>
        <w:spacing w:line="240" w:lineRule="auto"/>
        <w:ind w:left="142"/>
        <w:rPr>
          <w:rFonts w:ascii="Calibri" w:hAnsi="Calibri"/>
          <w:b/>
          <w:color w:val="000000" w:themeColor="text1"/>
          <w:sz w:val="22"/>
        </w:rPr>
      </w:pPr>
      <w:r w:rsidRPr="002C5DA9">
        <w:rPr>
          <w:rFonts w:ascii="Calibri" w:hAnsi="Calibri"/>
          <w:b/>
          <w:color w:val="000000" w:themeColor="text1"/>
          <w:sz w:val="22"/>
        </w:rPr>
        <w:t>SELECT CASES</w:t>
      </w:r>
    </w:p>
    <w:p w14:paraId="5FB0340A" w14:textId="77777777" w:rsidR="00637250" w:rsidRPr="002C5DA9" w:rsidRDefault="00637250" w:rsidP="008043CE">
      <w:pPr>
        <w:spacing w:line="240" w:lineRule="auto"/>
        <w:ind w:left="142"/>
        <w:jc w:val="center"/>
        <w:rPr>
          <w:rFonts w:ascii="Calibri" w:hAnsi="Calibri"/>
          <w:color w:val="000000" w:themeColor="text1"/>
          <w:sz w:val="22"/>
        </w:rPr>
      </w:pPr>
    </w:p>
    <w:p w14:paraId="05C9468B" w14:textId="1AE143D2" w:rsidR="00637250" w:rsidRPr="002C5DA9" w:rsidRDefault="00637250" w:rsidP="008043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/>
          <w:color w:val="000000" w:themeColor="text1"/>
          <w:sz w:val="22"/>
        </w:rPr>
        <w:t xml:space="preserve">Bronwyn has extensive experience acting for clients in complex hearings and appeals in a wide variety of jurisdictions. </w:t>
      </w:r>
      <w:r w:rsidRPr="002C5DA9">
        <w:rPr>
          <w:rFonts w:ascii="Calibri" w:hAnsi="Calibri" w:cs="Times New Roman"/>
          <w:color w:val="000000" w:themeColor="text1"/>
          <w:sz w:val="22"/>
        </w:rPr>
        <w:t>Significant cases are as follows.</w:t>
      </w:r>
    </w:p>
    <w:p w14:paraId="15A3ECFC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4CC732A6" w14:textId="3636E311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High Court of Australia</w:t>
      </w:r>
    </w:p>
    <w:p w14:paraId="10EEDF80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3700F922" w14:textId="5B522385" w:rsidR="00637250" w:rsidRPr="002C5DA9" w:rsidRDefault="00637250" w:rsidP="006D612F">
      <w:pPr>
        <w:pStyle w:val="ListParagraph"/>
        <w:numPr>
          <w:ilvl w:val="0"/>
          <w:numId w:val="11"/>
        </w:numPr>
        <w:spacing w:line="24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Maloney v Queensland</w:t>
      </w:r>
      <w:r w:rsidR="00482780" w:rsidRPr="002C5DA9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203E5A">
        <w:rPr>
          <w:rFonts w:ascii="Calibri" w:hAnsi="Calibri" w:cs="Times New Roman"/>
          <w:color w:val="000000" w:themeColor="text1"/>
          <w:sz w:val="22"/>
        </w:rPr>
        <w:t xml:space="preserve">[2013] HCA 28 </w:t>
      </w:r>
      <w:r w:rsidR="00482780" w:rsidRPr="002C5DA9">
        <w:rPr>
          <w:rFonts w:ascii="Calibri" w:hAnsi="Calibri" w:cs="Times New Roman"/>
          <w:i/>
          <w:color w:val="000000" w:themeColor="text1"/>
          <w:sz w:val="22"/>
        </w:rPr>
        <w:t xml:space="preserve">–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Challenge to provisions of the </w:t>
      </w:r>
      <w:r w:rsidR="00482780" w:rsidRPr="002C5DA9">
        <w:rPr>
          <w:rFonts w:ascii="Calibri" w:hAnsi="Calibri" w:cs="Times New Roman"/>
          <w:i/>
          <w:color w:val="000000" w:themeColor="text1"/>
          <w:sz w:val="22"/>
        </w:rPr>
        <w:t xml:space="preserve">Liquor Act 1992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>(</w:t>
      </w:r>
      <w:proofErr w:type="spellStart"/>
      <w:r w:rsidR="00482780" w:rsidRPr="002C5DA9">
        <w:rPr>
          <w:rFonts w:ascii="Calibri" w:hAnsi="Calibri" w:cs="Times New Roman"/>
          <w:color w:val="000000" w:themeColor="text1"/>
          <w:sz w:val="22"/>
        </w:rPr>
        <w:t>Qld</w:t>
      </w:r>
      <w:proofErr w:type="spellEnd"/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) applying </w:t>
      </w:r>
      <w:r w:rsidR="00203E5A">
        <w:rPr>
          <w:rFonts w:ascii="Calibri" w:hAnsi="Calibri" w:cs="Times New Roman"/>
          <w:color w:val="000000" w:themeColor="text1"/>
          <w:sz w:val="22"/>
        </w:rPr>
        <w:tab/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alcohol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ab/>
        <w:t>restrictions to the most</w:t>
      </w:r>
      <w:r w:rsidR="005F5E27">
        <w:rPr>
          <w:rFonts w:ascii="Calibri" w:hAnsi="Calibri" w:cs="Times New Roman"/>
          <w:color w:val="000000" w:themeColor="text1"/>
          <w:sz w:val="22"/>
        </w:rPr>
        <w:t>ly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 Aboriginal residents of Palm Island under s 10 (equ</w:t>
      </w:r>
      <w:r w:rsidR="005F5E27">
        <w:rPr>
          <w:rFonts w:ascii="Calibri" w:hAnsi="Calibri" w:cs="Times New Roman"/>
          <w:color w:val="000000" w:themeColor="text1"/>
          <w:sz w:val="22"/>
        </w:rPr>
        <w:t>al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ity before the </w:t>
      </w:r>
      <w:r w:rsidR="00203E5A">
        <w:rPr>
          <w:rFonts w:ascii="Calibri" w:hAnsi="Calibri" w:cs="Times New Roman"/>
          <w:color w:val="000000" w:themeColor="text1"/>
          <w:sz w:val="22"/>
        </w:rPr>
        <w:tab/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law) of the </w:t>
      </w:r>
      <w:r w:rsidR="00482780" w:rsidRPr="002C5DA9">
        <w:rPr>
          <w:rFonts w:ascii="Calibri" w:hAnsi="Calibri" w:cs="Times New Roman"/>
          <w:i/>
          <w:color w:val="000000" w:themeColor="text1"/>
          <w:sz w:val="22"/>
        </w:rPr>
        <w:t xml:space="preserve">Racial Discrimination Act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>1975 (Cth)</w:t>
      </w:r>
    </w:p>
    <w:p w14:paraId="1BEE013B" w14:textId="77777777" w:rsidR="00637250" w:rsidRPr="002C5DA9" w:rsidRDefault="00637250" w:rsidP="00482780">
      <w:pPr>
        <w:spacing w:line="240" w:lineRule="auto"/>
        <w:jc w:val="both"/>
        <w:rPr>
          <w:rFonts w:ascii="Calibri" w:hAnsi="Calibri" w:cs="Times New Roman"/>
          <w:color w:val="000000" w:themeColor="text1"/>
          <w:sz w:val="22"/>
          <w:highlight w:val="yellow"/>
        </w:rPr>
      </w:pPr>
    </w:p>
    <w:p w14:paraId="2B817F40" w14:textId="29AA9FE7" w:rsidR="00637250" w:rsidRPr="002C5DA9" w:rsidRDefault="00637250" w:rsidP="00C41541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>AB / AH v Western Australia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C10BA3">
        <w:rPr>
          <w:rFonts w:ascii="Calibri" w:hAnsi="Calibri" w:cs="Times New Roman"/>
          <w:color w:val="000000" w:themeColor="text1"/>
          <w:sz w:val="22"/>
        </w:rPr>
        <w:t xml:space="preserve">[2011] HCA 42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>– Successful</w:t>
      </w:r>
      <w:r w:rsidR="00C10BA3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>appeal of the Gen</w:t>
      </w:r>
      <w:r w:rsidR="00A01AD1">
        <w:rPr>
          <w:rFonts w:ascii="Calibri" w:hAnsi="Calibri" w:cs="Times New Roman"/>
          <w:color w:val="000000" w:themeColor="text1"/>
          <w:sz w:val="22"/>
        </w:rPr>
        <w:t>d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 xml:space="preserve">er Reassignment Board’s interpretation of the term ‘gender characteristics’ in the </w:t>
      </w:r>
      <w:r w:rsidR="00482780" w:rsidRPr="002C5DA9">
        <w:rPr>
          <w:rFonts w:ascii="Calibri" w:hAnsi="Calibri" w:cs="Times New Roman"/>
          <w:i/>
          <w:color w:val="000000" w:themeColor="text1"/>
          <w:sz w:val="22"/>
        </w:rPr>
        <w:t xml:space="preserve">Gender Reassignment Act </w:t>
      </w:r>
      <w:r w:rsidR="00482780" w:rsidRPr="002C5DA9">
        <w:rPr>
          <w:rFonts w:ascii="Calibri" w:hAnsi="Calibri" w:cs="Times New Roman"/>
          <w:color w:val="000000" w:themeColor="text1"/>
          <w:sz w:val="22"/>
        </w:rPr>
        <w:t>2000 (WA) by two transsexual men who were refused gender recognition certificates</w:t>
      </w:r>
    </w:p>
    <w:p w14:paraId="20B7D649" w14:textId="77777777" w:rsidR="00637250" w:rsidRPr="002C5DA9" w:rsidRDefault="00637250" w:rsidP="00482780">
      <w:pPr>
        <w:spacing w:line="240" w:lineRule="auto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47A46E35" w14:textId="0CE0505B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Supreme Court of Queensland Court of Appeal</w:t>
      </w:r>
    </w:p>
    <w:p w14:paraId="0A24D03B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3810F0BA" w14:textId="724A169B" w:rsidR="00482780" w:rsidRPr="00C10BA3" w:rsidRDefault="00637250" w:rsidP="00C10BA3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proofErr w:type="spellStart"/>
      <w:r w:rsidRPr="002C5DA9">
        <w:rPr>
          <w:rFonts w:ascii="Calibri" w:hAnsi="Calibri" w:cs="Times New Roman"/>
          <w:i/>
          <w:color w:val="000000" w:themeColor="text1"/>
          <w:sz w:val="22"/>
        </w:rPr>
        <w:t>Aurukun</w:t>
      </w:r>
      <w:proofErr w:type="spellEnd"/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 Shire Council v Chief Executive, Office of Liquor Gaming and Racing in the Department of </w:t>
      </w:r>
      <w:r w:rsidR="006D612F" w:rsidRPr="002C5DA9">
        <w:rPr>
          <w:rFonts w:ascii="Calibri" w:hAnsi="Calibri" w:cs="Times New Roman"/>
          <w:i/>
          <w:color w:val="000000" w:themeColor="text1"/>
          <w:sz w:val="22"/>
        </w:rPr>
        <w:tab/>
      </w:r>
      <w:r w:rsidRPr="002C5DA9">
        <w:rPr>
          <w:rFonts w:ascii="Calibri" w:hAnsi="Calibri" w:cs="Times New Roman"/>
          <w:i/>
          <w:color w:val="000000" w:themeColor="text1"/>
          <w:sz w:val="22"/>
        </w:rPr>
        <w:t>Treasury</w:t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191EEE" w:rsidRPr="00C10BA3">
        <w:rPr>
          <w:rFonts w:ascii="Calibri" w:hAnsi="Calibri" w:cs="Times New Roman"/>
          <w:i/>
          <w:color w:val="000000" w:themeColor="text1"/>
          <w:sz w:val="22"/>
        </w:rPr>
        <w:t xml:space="preserve">[2010] QCA 037 </w:t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 xml:space="preserve">– </w:t>
      </w:r>
      <w:r w:rsidR="006D2114" w:rsidRPr="00C10BA3">
        <w:rPr>
          <w:rFonts w:ascii="Calibri" w:hAnsi="Calibri" w:cs="Times New Roman"/>
          <w:color w:val="000000" w:themeColor="text1"/>
          <w:sz w:val="22"/>
        </w:rPr>
        <w:t>Challenge under s 10 (equ</w:t>
      </w:r>
      <w:r w:rsidR="00C10BA3" w:rsidRPr="00C10BA3">
        <w:rPr>
          <w:rFonts w:ascii="Calibri" w:hAnsi="Calibri" w:cs="Times New Roman"/>
          <w:color w:val="000000" w:themeColor="text1"/>
          <w:sz w:val="22"/>
        </w:rPr>
        <w:t>ali</w:t>
      </w:r>
      <w:r w:rsidR="006D2114" w:rsidRPr="00C10BA3">
        <w:rPr>
          <w:rFonts w:ascii="Calibri" w:hAnsi="Calibri" w:cs="Times New Roman"/>
          <w:color w:val="000000" w:themeColor="text1"/>
          <w:sz w:val="22"/>
        </w:rPr>
        <w:t>ty before the law)</w:t>
      </w:r>
      <w:r w:rsidR="006D2114" w:rsidRPr="00C10BA3">
        <w:rPr>
          <w:rFonts w:ascii="Calibri" w:hAnsi="Calibri" w:cs="Times New Roman"/>
          <w:i/>
          <w:color w:val="000000" w:themeColor="text1"/>
          <w:sz w:val="22"/>
        </w:rPr>
        <w:t xml:space="preserve"> of the </w:t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 xml:space="preserve">Racial </w:t>
      </w:r>
      <w:r w:rsidR="00C10BA3">
        <w:rPr>
          <w:rFonts w:ascii="Calibri" w:hAnsi="Calibri" w:cs="Times New Roman"/>
          <w:i/>
          <w:color w:val="000000" w:themeColor="text1"/>
          <w:sz w:val="22"/>
        </w:rPr>
        <w:t xml:space="preserve">   </w:t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>Discrimination</w:t>
      </w:r>
      <w:r w:rsidR="00C10BA3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191EEE">
        <w:rPr>
          <w:rFonts w:ascii="Calibri" w:hAnsi="Calibri" w:cs="Times New Roman"/>
          <w:i/>
          <w:color w:val="000000" w:themeColor="text1"/>
          <w:sz w:val="22"/>
        </w:rPr>
        <w:tab/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 xml:space="preserve">Act </w:t>
      </w:r>
      <w:r w:rsidR="006D2114" w:rsidRPr="00C10BA3">
        <w:rPr>
          <w:rFonts w:ascii="Calibri" w:hAnsi="Calibri" w:cs="Times New Roman"/>
          <w:i/>
          <w:color w:val="000000" w:themeColor="text1"/>
          <w:sz w:val="22"/>
        </w:rPr>
        <w:t xml:space="preserve">1975 (Cth) </w:t>
      </w:r>
      <w:r w:rsidR="006D2114" w:rsidRPr="00C10BA3">
        <w:rPr>
          <w:rFonts w:ascii="Calibri" w:hAnsi="Calibri" w:cs="Times New Roman"/>
          <w:i/>
          <w:color w:val="000000" w:themeColor="text1"/>
          <w:sz w:val="22"/>
        </w:rPr>
        <w:tab/>
      </w:r>
      <w:r w:rsidR="006D2114" w:rsidRPr="00C10BA3">
        <w:rPr>
          <w:rFonts w:ascii="Calibri" w:hAnsi="Calibri" w:cs="Times New Roman"/>
          <w:color w:val="000000" w:themeColor="text1"/>
          <w:sz w:val="22"/>
        </w:rPr>
        <w:t>to provisions of the</w:t>
      </w:r>
      <w:r w:rsidR="006D2114" w:rsidRPr="00C10BA3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6D2114" w:rsidRPr="002C5DA9">
        <w:rPr>
          <w:rFonts w:ascii="Calibri" w:hAnsi="Calibri" w:cs="Times New Roman"/>
          <w:i/>
          <w:color w:val="000000" w:themeColor="text1"/>
          <w:sz w:val="22"/>
        </w:rPr>
        <w:t xml:space="preserve">Liquor Act 1992 </w:t>
      </w:r>
      <w:r w:rsidR="006D2114" w:rsidRPr="00C10BA3">
        <w:rPr>
          <w:rFonts w:ascii="Calibri" w:hAnsi="Calibri" w:cs="Times New Roman"/>
          <w:color w:val="000000" w:themeColor="text1"/>
          <w:sz w:val="22"/>
        </w:rPr>
        <w:t>(</w:t>
      </w:r>
      <w:proofErr w:type="spellStart"/>
      <w:r w:rsidR="006D2114" w:rsidRPr="00C10BA3">
        <w:rPr>
          <w:rFonts w:ascii="Calibri" w:hAnsi="Calibri" w:cs="Times New Roman"/>
          <w:color w:val="000000" w:themeColor="text1"/>
          <w:sz w:val="22"/>
        </w:rPr>
        <w:t>Qld</w:t>
      </w:r>
      <w:proofErr w:type="spellEnd"/>
      <w:r w:rsidR="006D2114" w:rsidRPr="00C10BA3">
        <w:rPr>
          <w:rFonts w:ascii="Calibri" w:hAnsi="Calibri" w:cs="Times New Roman"/>
          <w:color w:val="000000" w:themeColor="text1"/>
          <w:sz w:val="22"/>
        </w:rPr>
        <w:t xml:space="preserve">) removing the </w:t>
      </w:r>
      <w:proofErr w:type="spellStart"/>
      <w:r w:rsidR="006D2114" w:rsidRPr="00C10BA3">
        <w:rPr>
          <w:rFonts w:ascii="Calibri" w:hAnsi="Calibri" w:cs="Times New Roman"/>
          <w:color w:val="000000" w:themeColor="text1"/>
          <w:sz w:val="22"/>
        </w:rPr>
        <w:t>Arukun</w:t>
      </w:r>
      <w:proofErr w:type="spellEnd"/>
      <w:r w:rsidR="006D2114" w:rsidRPr="00C10BA3">
        <w:rPr>
          <w:rFonts w:ascii="Calibri" w:hAnsi="Calibri" w:cs="Times New Roman"/>
          <w:color w:val="000000" w:themeColor="text1"/>
          <w:sz w:val="22"/>
        </w:rPr>
        <w:t xml:space="preserve"> Shire Council’s liquor </w:t>
      </w:r>
      <w:r w:rsidR="00191EEE" w:rsidRPr="00C10BA3">
        <w:rPr>
          <w:rFonts w:ascii="Calibri" w:hAnsi="Calibri" w:cs="Times New Roman"/>
          <w:color w:val="000000" w:themeColor="text1"/>
          <w:sz w:val="22"/>
        </w:rPr>
        <w:tab/>
      </w:r>
      <w:r w:rsidR="006D2114" w:rsidRPr="00C10BA3">
        <w:rPr>
          <w:rFonts w:ascii="Calibri" w:hAnsi="Calibri" w:cs="Times New Roman"/>
          <w:color w:val="000000" w:themeColor="text1"/>
          <w:sz w:val="22"/>
        </w:rPr>
        <w:t>license</w:t>
      </w:r>
    </w:p>
    <w:p w14:paraId="4ACE719D" w14:textId="77777777" w:rsidR="00B7390B" w:rsidRPr="00B7390B" w:rsidRDefault="00B7390B" w:rsidP="00B7390B">
      <w:pPr>
        <w:pStyle w:val="ListParagraph"/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5969C9F6" w14:textId="1073EAA1" w:rsidR="00637250" w:rsidRPr="002C5DA9" w:rsidRDefault="00637250" w:rsidP="006D612F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Fair Work Commission</w:t>
      </w:r>
    </w:p>
    <w:p w14:paraId="4A75D1A3" w14:textId="77777777" w:rsidR="00637250" w:rsidRPr="002C5DA9" w:rsidRDefault="00637250" w:rsidP="006D612F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24F829F1" w14:textId="794A763F" w:rsidR="00637250" w:rsidRPr="004155FD" w:rsidRDefault="00C10BA3" w:rsidP="004155FD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r w:rsidRPr="00C10BA3">
        <w:rPr>
          <w:rFonts w:ascii="Calibri" w:hAnsi="Calibri" w:cs="Times New Roman"/>
          <w:i/>
          <w:color w:val="000000" w:themeColor="text1"/>
          <w:sz w:val="22"/>
        </w:rPr>
        <w:t xml:space="preserve">2016 </w:t>
      </w:r>
      <w:r w:rsidR="00CA08D3" w:rsidRPr="00C10BA3">
        <w:rPr>
          <w:rFonts w:ascii="Calibri" w:hAnsi="Calibri" w:cs="Times New Roman"/>
          <w:i/>
          <w:color w:val="000000" w:themeColor="text1"/>
          <w:sz w:val="22"/>
        </w:rPr>
        <w:t>Four yearly review of modern awards</w:t>
      </w:r>
      <w:r w:rsidR="00CA08D3" w:rsidRPr="004155FD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4155FD" w:rsidRPr="004155FD">
        <w:rPr>
          <w:rFonts w:ascii="Calibri" w:hAnsi="Calibri" w:cs="Times New Roman"/>
          <w:i/>
          <w:color w:val="000000" w:themeColor="text1"/>
          <w:sz w:val="22"/>
        </w:rPr>
        <w:t>AM2015/</w:t>
      </w:r>
      <w:r w:rsidR="004155FD" w:rsidRPr="004155FD">
        <w:rPr>
          <w:rFonts w:ascii="Calibri" w:hAnsi="Calibri" w:cs="Times New Roman"/>
          <w:color w:val="000000" w:themeColor="text1"/>
          <w:sz w:val="22"/>
        </w:rPr>
        <w:t>1 –supporting the ACTU’s claim to insert</w:t>
      </w:r>
      <w:r w:rsidR="00CA08D3" w:rsidRPr="004155FD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3C3D4D" w:rsidRPr="004155FD">
        <w:rPr>
          <w:rFonts w:ascii="Calibri" w:hAnsi="Calibri" w:cs="Times New Roman"/>
          <w:color w:val="000000" w:themeColor="text1"/>
          <w:sz w:val="22"/>
        </w:rPr>
        <w:t>f</w:t>
      </w:r>
      <w:r w:rsidR="00637250" w:rsidRPr="004155FD">
        <w:rPr>
          <w:rFonts w:ascii="Calibri" w:hAnsi="Calibri" w:cs="Times New Roman"/>
          <w:color w:val="000000" w:themeColor="text1"/>
          <w:sz w:val="22"/>
        </w:rPr>
        <w:t>amily and domestic leave clauses</w:t>
      </w:r>
      <w:r w:rsidRPr="004155FD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4155FD" w:rsidRPr="004155FD">
        <w:rPr>
          <w:rFonts w:ascii="Calibri" w:hAnsi="Calibri" w:cs="Times New Roman"/>
          <w:color w:val="000000" w:themeColor="text1"/>
          <w:sz w:val="22"/>
        </w:rPr>
        <w:t xml:space="preserve">into all modern awards </w:t>
      </w:r>
    </w:p>
    <w:p w14:paraId="0AB7B57B" w14:textId="1E5B9B7D" w:rsidR="00637250" w:rsidRPr="000A4FEF" w:rsidRDefault="00CA08D3" w:rsidP="000A4FE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C5DA9">
        <w:rPr>
          <w:rFonts w:ascii="Times New Roman" w:hAnsi="Times New Roman" w:cs="Times New Roman"/>
          <w:color w:val="000000" w:themeColor="text1"/>
          <w:sz w:val="22"/>
        </w:rPr>
        <w:t> </w:t>
      </w:r>
    </w:p>
    <w:p w14:paraId="372DC49A" w14:textId="733DF7E2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 xml:space="preserve">Federal </w:t>
      </w:r>
      <w:r w:rsidR="004155FD">
        <w:rPr>
          <w:rFonts w:ascii="Calibri" w:hAnsi="Calibri" w:cs="Times New Roman"/>
          <w:b/>
          <w:color w:val="000000" w:themeColor="text1"/>
          <w:sz w:val="22"/>
        </w:rPr>
        <w:t xml:space="preserve">Circuit </w:t>
      </w:r>
      <w:r w:rsidRPr="002C5DA9">
        <w:rPr>
          <w:rFonts w:ascii="Calibri" w:hAnsi="Calibri" w:cs="Times New Roman"/>
          <w:b/>
          <w:color w:val="000000" w:themeColor="text1"/>
          <w:sz w:val="22"/>
        </w:rPr>
        <w:t>Court</w:t>
      </w:r>
    </w:p>
    <w:p w14:paraId="71DC120C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5CCA0606" w14:textId="155D0950" w:rsidR="00574D17" w:rsidRPr="002C5DA9" w:rsidRDefault="00637250" w:rsidP="00C41541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proofErr w:type="spellStart"/>
      <w:r w:rsidRPr="002C5DA9">
        <w:rPr>
          <w:rFonts w:ascii="Calibri" w:hAnsi="Calibri" w:cs="Times New Roman"/>
          <w:i/>
          <w:color w:val="000000" w:themeColor="text1"/>
          <w:sz w:val="22"/>
        </w:rPr>
        <w:t>Kienle</w:t>
      </w:r>
      <w:proofErr w:type="spellEnd"/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 v Commonwealth</w:t>
      </w:r>
      <w:r w:rsidR="00574D17" w:rsidRPr="002C5DA9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232A31">
        <w:rPr>
          <w:rFonts w:ascii="Calibri" w:hAnsi="Calibri" w:cs="Times New Roman"/>
          <w:color w:val="000000" w:themeColor="text1"/>
          <w:sz w:val="22"/>
        </w:rPr>
        <w:t>[2011] FMCA 210</w:t>
      </w:r>
      <w:r w:rsidR="00C41541">
        <w:rPr>
          <w:rFonts w:ascii="Calibri" w:hAnsi="Calibri" w:cs="Times New Roman"/>
          <w:color w:val="000000" w:themeColor="text1"/>
          <w:sz w:val="22"/>
        </w:rPr>
        <w:t xml:space="preserve"> </w:t>
      </w:r>
      <w:r w:rsidR="00574D17" w:rsidRPr="002C5DA9">
        <w:rPr>
          <w:rFonts w:ascii="Calibri" w:hAnsi="Calibri" w:cs="Times New Roman"/>
          <w:color w:val="000000" w:themeColor="text1"/>
          <w:sz w:val="22"/>
        </w:rPr>
        <w:t xml:space="preserve">– A claim of direct and indirect </w:t>
      </w:r>
      <w:r w:rsidR="009B3C78">
        <w:rPr>
          <w:rFonts w:ascii="Calibri" w:hAnsi="Calibri" w:cs="Times New Roman"/>
          <w:color w:val="000000" w:themeColor="text1"/>
          <w:sz w:val="22"/>
        </w:rPr>
        <w:t xml:space="preserve">race </w:t>
      </w:r>
      <w:r w:rsidR="00574D17" w:rsidRPr="002C5DA9">
        <w:rPr>
          <w:rFonts w:ascii="Calibri" w:hAnsi="Calibri" w:cs="Times New Roman"/>
          <w:color w:val="000000" w:themeColor="text1"/>
          <w:sz w:val="22"/>
        </w:rPr>
        <w:t>discrimination</w:t>
      </w:r>
      <w:r w:rsidR="00C10BA3">
        <w:rPr>
          <w:rFonts w:ascii="Calibri" w:hAnsi="Calibri" w:cs="Times New Roman"/>
          <w:color w:val="000000" w:themeColor="text1"/>
          <w:sz w:val="22"/>
        </w:rPr>
        <w:t xml:space="preserve"> under s9 and 10 of the </w:t>
      </w:r>
      <w:r w:rsidR="00C10BA3">
        <w:rPr>
          <w:rFonts w:ascii="Calibri" w:hAnsi="Calibri" w:cs="Times New Roman"/>
          <w:i/>
          <w:color w:val="000000" w:themeColor="text1"/>
          <w:sz w:val="22"/>
        </w:rPr>
        <w:t xml:space="preserve">Race Discrimination Act 1975 </w:t>
      </w:r>
      <w:r w:rsidR="00C10BA3">
        <w:rPr>
          <w:rFonts w:ascii="Calibri" w:hAnsi="Calibri" w:cs="Times New Roman"/>
          <w:color w:val="000000" w:themeColor="text1"/>
          <w:sz w:val="22"/>
        </w:rPr>
        <w:t xml:space="preserve">(Cth) </w:t>
      </w:r>
      <w:r w:rsidR="004155FD">
        <w:rPr>
          <w:rFonts w:ascii="Calibri" w:hAnsi="Calibri" w:cs="Times New Roman"/>
          <w:color w:val="000000" w:themeColor="text1"/>
          <w:sz w:val="22"/>
        </w:rPr>
        <w:t>by</w:t>
      </w:r>
      <w:r w:rsidR="00C10BA3">
        <w:rPr>
          <w:rFonts w:ascii="Calibri" w:hAnsi="Calibri" w:cs="Times New Roman"/>
          <w:color w:val="000000" w:themeColor="text1"/>
          <w:sz w:val="22"/>
        </w:rPr>
        <w:t xml:space="preserve"> non-residents denied payments under the GEERS scheme. </w:t>
      </w:r>
    </w:p>
    <w:p w14:paraId="5CBC9D2F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  <w:highlight w:val="yellow"/>
        </w:rPr>
      </w:pPr>
    </w:p>
    <w:p w14:paraId="4AE706DD" w14:textId="720DD69C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Administrative Appeals Tribunal</w:t>
      </w:r>
    </w:p>
    <w:p w14:paraId="1BFF309E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27F8D931" w14:textId="0E683A51" w:rsidR="00637250" w:rsidRPr="00C10BA3" w:rsidRDefault="00637250" w:rsidP="00C10BA3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proofErr w:type="spellStart"/>
      <w:r w:rsidRPr="002C5DA9">
        <w:rPr>
          <w:rFonts w:ascii="Calibri" w:hAnsi="Calibri" w:cs="Times New Roman"/>
          <w:i/>
          <w:color w:val="000000" w:themeColor="text1"/>
          <w:sz w:val="22"/>
        </w:rPr>
        <w:t>Einfeld</w:t>
      </w:r>
      <w:proofErr w:type="spellEnd"/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 v HREOC</w:t>
      </w:r>
      <w:r w:rsidR="00C10BA3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C10BA3" w:rsidRPr="00C10BA3">
        <w:rPr>
          <w:rFonts w:ascii="Calibri" w:hAnsi="Calibri" w:cs="Times New Roman"/>
          <w:i/>
          <w:color w:val="000000" w:themeColor="text1"/>
          <w:sz w:val="22"/>
        </w:rPr>
        <w:t xml:space="preserve">[2009] AATA 414 </w:t>
      </w:r>
      <w:r w:rsidR="00574D17" w:rsidRPr="00C10BA3">
        <w:rPr>
          <w:rFonts w:ascii="Calibri" w:hAnsi="Calibri" w:cs="Times New Roman"/>
          <w:color w:val="000000" w:themeColor="text1"/>
          <w:sz w:val="22"/>
        </w:rPr>
        <w:t>– A merits review of HREOC’s decision granting access to certain records containing personal information under the</w:t>
      </w:r>
      <w:r w:rsidR="00574D17" w:rsidRPr="00C10BA3">
        <w:rPr>
          <w:rFonts w:ascii="Calibri" w:hAnsi="Calibri" w:cs="Times New Roman"/>
          <w:i/>
          <w:color w:val="000000" w:themeColor="text1"/>
          <w:sz w:val="22"/>
        </w:rPr>
        <w:t xml:space="preserve"> </w:t>
      </w:r>
      <w:r w:rsidR="00574D17" w:rsidRPr="002C5DA9">
        <w:rPr>
          <w:rFonts w:ascii="Calibri" w:hAnsi="Calibri" w:cs="Times New Roman"/>
          <w:i/>
          <w:color w:val="000000" w:themeColor="text1"/>
          <w:sz w:val="22"/>
        </w:rPr>
        <w:t xml:space="preserve">Freedom of Information Act </w:t>
      </w:r>
      <w:r w:rsidR="00574D17" w:rsidRPr="00C10BA3">
        <w:rPr>
          <w:rFonts w:ascii="Calibri" w:hAnsi="Calibri" w:cs="Times New Roman"/>
          <w:i/>
          <w:color w:val="000000" w:themeColor="text1"/>
          <w:sz w:val="22"/>
        </w:rPr>
        <w:t xml:space="preserve">1982 </w:t>
      </w:r>
      <w:r w:rsidR="00574D17" w:rsidRPr="00C10BA3">
        <w:rPr>
          <w:rFonts w:ascii="Calibri" w:hAnsi="Calibri" w:cs="Times New Roman"/>
          <w:color w:val="000000" w:themeColor="text1"/>
          <w:sz w:val="22"/>
        </w:rPr>
        <w:t>(Cth)</w:t>
      </w:r>
    </w:p>
    <w:p w14:paraId="70CF5525" w14:textId="77777777" w:rsidR="000A4FEF" w:rsidRDefault="000A4FEF" w:rsidP="00FB465A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568B9C3A" w14:textId="1C08D89B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 w:rsidRPr="002C5DA9">
        <w:rPr>
          <w:rFonts w:ascii="Calibri" w:hAnsi="Calibri" w:cs="Times New Roman"/>
          <w:b/>
          <w:color w:val="000000" w:themeColor="text1"/>
          <w:sz w:val="22"/>
        </w:rPr>
        <w:t>Western Australian Mining Wardens Court</w:t>
      </w:r>
    </w:p>
    <w:p w14:paraId="44F53DBA" w14:textId="77777777" w:rsidR="00637250" w:rsidRPr="002C5DA9" w:rsidRDefault="00637250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</w:p>
    <w:p w14:paraId="1112D421" w14:textId="5DB9F185" w:rsidR="002C5DA9" w:rsidRPr="004155FD" w:rsidRDefault="004155FD" w:rsidP="004155FD">
      <w:pPr>
        <w:pStyle w:val="ListParagraph"/>
        <w:numPr>
          <w:ilvl w:val="0"/>
          <w:numId w:val="11"/>
        </w:numPr>
        <w:spacing w:line="240" w:lineRule="auto"/>
        <w:ind w:left="709" w:hanging="567"/>
        <w:jc w:val="both"/>
        <w:rPr>
          <w:rFonts w:ascii="Calibri" w:hAnsi="Calibri" w:cs="Times New Roman"/>
          <w:color w:val="000000" w:themeColor="text1"/>
          <w:sz w:val="22"/>
        </w:rPr>
      </w:pPr>
      <w:r w:rsidRPr="004155FD">
        <w:rPr>
          <w:rFonts w:ascii="Calibri" w:hAnsi="Calibri" w:cs="Times New Roman"/>
          <w:color w:val="000000" w:themeColor="text1"/>
          <w:sz w:val="22"/>
        </w:rPr>
        <w:t>Submissions supporting the o</w:t>
      </w:r>
      <w:r w:rsidR="00637250" w:rsidRPr="004155FD">
        <w:rPr>
          <w:rFonts w:ascii="Calibri" w:hAnsi="Calibri" w:cs="Times New Roman"/>
          <w:color w:val="000000" w:themeColor="text1"/>
          <w:sz w:val="22"/>
        </w:rPr>
        <w:t xml:space="preserve">bjections by Applicants for the </w:t>
      </w:r>
      <w:proofErr w:type="spellStart"/>
      <w:r w:rsidR="00637250" w:rsidRPr="004155FD">
        <w:rPr>
          <w:rFonts w:ascii="Calibri" w:hAnsi="Calibri" w:cs="Times New Roman"/>
          <w:color w:val="000000" w:themeColor="text1"/>
          <w:sz w:val="22"/>
        </w:rPr>
        <w:t>Martu</w:t>
      </w:r>
      <w:proofErr w:type="spellEnd"/>
      <w:r w:rsidR="00637250" w:rsidRPr="004155FD">
        <w:rPr>
          <w:rFonts w:ascii="Calibri" w:hAnsi="Calibri" w:cs="Times New Roman"/>
          <w:color w:val="000000" w:themeColor="text1"/>
          <w:sz w:val="22"/>
        </w:rPr>
        <w:t xml:space="preserve"> </w:t>
      </w:r>
      <w:proofErr w:type="spellStart"/>
      <w:r w:rsidR="00637250" w:rsidRPr="004155FD">
        <w:rPr>
          <w:rFonts w:ascii="Calibri" w:hAnsi="Calibri" w:cs="Times New Roman"/>
          <w:color w:val="000000" w:themeColor="text1"/>
          <w:sz w:val="22"/>
        </w:rPr>
        <w:t>Idja</w:t>
      </w:r>
      <w:proofErr w:type="spellEnd"/>
      <w:r w:rsidR="00637250" w:rsidRPr="004155FD">
        <w:rPr>
          <w:rFonts w:ascii="Calibri" w:hAnsi="Calibri" w:cs="Times New Roman"/>
          <w:color w:val="000000" w:themeColor="text1"/>
          <w:sz w:val="22"/>
        </w:rPr>
        <w:t xml:space="preserve"> </w:t>
      </w:r>
      <w:proofErr w:type="spellStart"/>
      <w:r w:rsidR="00637250" w:rsidRPr="004155FD">
        <w:rPr>
          <w:rFonts w:ascii="Calibri" w:hAnsi="Calibri" w:cs="Times New Roman"/>
          <w:color w:val="000000" w:themeColor="text1"/>
          <w:sz w:val="22"/>
        </w:rPr>
        <w:t>Banyjima</w:t>
      </w:r>
      <w:proofErr w:type="spellEnd"/>
      <w:r w:rsidR="00637250" w:rsidRPr="004155FD">
        <w:rPr>
          <w:rFonts w:ascii="Calibri" w:hAnsi="Calibri" w:cs="Times New Roman"/>
          <w:color w:val="000000" w:themeColor="text1"/>
          <w:sz w:val="22"/>
        </w:rPr>
        <w:t xml:space="preserve"> Native Title Claim to Applications for mining leases by BHP Billiton Minerals Ltd and </w:t>
      </w:r>
      <w:proofErr w:type="spellStart"/>
      <w:r w:rsidR="00637250" w:rsidRPr="004155FD">
        <w:rPr>
          <w:rFonts w:ascii="Calibri" w:hAnsi="Calibri" w:cs="Times New Roman"/>
          <w:color w:val="000000" w:themeColor="text1"/>
          <w:sz w:val="22"/>
        </w:rPr>
        <w:t>Ors</w:t>
      </w:r>
      <w:proofErr w:type="spellEnd"/>
    </w:p>
    <w:p w14:paraId="1D4A3D6F" w14:textId="002B746F" w:rsidR="000A4FEF" w:rsidRPr="000A4FEF" w:rsidRDefault="00A15E42" w:rsidP="008043CE">
      <w:pPr>
        <w:spacing w:line="240" w:lineRule="auto"/>
        <w:ind w:left="142"/>
        <w:jc w:val="both"/>
        <w:rPr>
          <w:rFonts w:ascii="Calibri" w:hAnsi="Calibri" w:cs="Times New Roman"/>
          <w:b/>
          <w:color w:val="000000" w:themeColor="text1"/>
          <w:sz w:val="22"/>
        </w:rPr>
      </w:pPr>
      <w:r>
        <w:rPr>
          <w:rFonts w:ascii="Calibri" w:hAnsi="Calibri" w:cs="Times New Roman"/>
          <w:b/>
          <w:color w:val="000000" w:themeColor="text1"/>
          <w:sz w:val="22"/>
        </w:rPr>
        <w:lastRenderedPageBreak/>
        <w:t xml:space="preserve">International </w:t>
      </w:r>
      <w:bookmarkStart w:id="0" w:name="_GoBack"/>
      <w:bookmarkEnd w:id="0"/>
    </w:p>
    <w:p w14:paraId="44238F0F" w14:textId="77777777" w:rsidR="000A4FEF" w:rsidRDefault="000A4FEF" w:rsidP="008043CE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44325168" w14:textId="5D4444FF" w:rsidR="00637250" w:rsidRPr="002C5DA9" w:rsidRDefault="001C1585" w:rsidP="008043CE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color w:val="000000" w:themeColor="text1"/>
          <w:sz w:val="22"/>
        </w:rPr>
        <w:t>Whi</w:t>
      </w:r>
      <w:r w:rsidR="00301A81" w:rsidRPr="002C5DA9">
        <w:rPr>
          <w:rFonts w:ascii="Calibri" w:hAnsi="Calibri" w:cs="Times New Roman"/>
          <w:color w:val="000000" w:themeColor="text1"/>
          <w:sz w:val="22"/>
        </w:rPr>
        <w:t xml:space="preserve">lst </w:t>
      </w:r>
      <w:proofErr w:type="spellStart"/>
      <w:r w:rsidR="00301A81" w:rsidRPr="002C5DA9">
        <w:rPr>
          <w:rFonts w:ascii="Calibri" w:hAnsi="Calibri" w:cs="Times New Roman"/>
          <w:color w:val="000000" w:themeColor="text1"/>
          <w:sz w:val="22"/>
        </w:rPr>
        <w:t>practising</w:t>
      </w:r>
      <w:proofErr w:type="spellEnd"/>
      <w:r w:rsidR="00301A81" w:rsidRPr="002C5DA9">
        <w:rPr>
          <w:rFonts w:ascii="Calibri" w:hAnsi="Calibri" w:cs="Times New Roman"/>
          <w:color w:val="000000" w:themeColor="text1"/>
          <w:sz w:val="22"/>
        </w:rPr>
        <w:t xml:space="preserve"> in London, Bronwyn conducted litigation on behalf of corporate and individual clients and regularly represented clients at pre-hearing reviews before the Employment Tribunal, Employment Appeal Tribunal and Courts. Select cases include as follows.</w:t>
      </w:r>
    </w:p>
    <w:p w14:paraId="34A65F33" w14:textId="77777777" w:rsidR="00301A81" w:rsidRPr="002C5DA9" w:rsidRDefault="00301A81" w:rsidP="008043CE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087CFF64" w14:textId="5371D903" w:rsidR="00301A81" w:rsidRPr="002C5DA9" w:rsidRDefault="00301A81" w:rsidP="006D612F">
      <w:pPr>
        <w:pStyle w:val="ListParagraph"/>
        <w:numPr>
          <w:ilvl w:val="0"/>
          <w:numId w:val="11"/>
        </w:numPr>
        <w:spacing w:line="24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proofErr w:type="spellStart"/>
      <w:r w:rsidRPr="002C5DA9">
        <w:rPr>
          <w:rFonts w:ascii="Calibri" w:hAnsi="Calibri" w:cs="Times New Roman"/>
          <w:i/>
          <w:color w:val="000000" w:themeColor="text1"/>
          <w:sz w:val="22"/>
        </w:rPr>
        <w:t>Oedemelam</w:t>
      </w:r>
      <w:proofErr w:type="spellEnd"/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 v Whittington Hospital NHS Trust 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[2007]: represented the Appellant in a test case for </w:t>
      </w:r>
      <w:r w:rsidR="006D612F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the application of the statutory grievance procedures to individuals in a race discrimination claim </w:t>
      </w:r>
      <w:r w:rsidR="006D612F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heard by</w:t>
      </w:r>
      <w:r w:rsidR="00DD7B6C">
        <w:rPr>
          <w:rFonts w:ascii="Calibri" w:hAnsi="Calibri" w:cs="Times New Roman"/>
          <w:color w:val="000000" w:themeColor="text1"/>
          <w:sz w:val="22"/>
        </w:rPr>
        <w:t xml:space="preserve"> the Employment Appeal Tribunal</w:t>
      </w:r>
    </w:p>
    <w:p w14:paraId="52930634" w14:textId="77777777" w:rsidR="00301A81" w:rsidRPr="002C5DA9" w:rsidRDefault="00301A81" w:rsidP="006D612F">
      <w:pPr>
        <w:spacing w:line="240" w:lineRule="auto"/>
        <w:ind w:left="142"/>
        <w:jc w:val="both"/>
        <w:rPr>
          <w:rFonts w:ascii="Calibri" w:hAnsi="Calibri" w:cs="Times New Roman"/>
          <w:color w:val="000000" w:themeColor="text1"/>
          <w:sz w:val="22"/>
        </w:rPr>
      </w:pPr>
    </w:p>
    <w:p w14:paraId="2B1817AE" w14:textId="61EB0D5D" w:rsidR="00301A81" w:rsidRPr="002C5DA9" w:rsidRDefault="00301A81" w:rsidP="006D612F">
      <w:pPr>
        <w:pStyle w:val="ListParagraph"/>
        <w:numPr>
          <w:ilvl w:val="0"/>
          <w:numId w:val="11"/>
        </w:numPr>
        <w:spacing w:line="240" w:lineRule="auto"/>
        <w:ind w:left="142" w:firstLine="0"/>
        <w:jc w:val="both"/>
        <w:rPr>
          <w:rFonts w:ascii="Calibri" w:hAnsi="Calibri" w:cs="Times New Roman"/>
          <w:color w:val="000000" w:themeColor="text1"/>
          <w:sz w:val="22"/>
        </w:rPr>
      </w:pPr>
      <w:r w:rsidRPr="002C5DA9">
        <w:rPr>
          <w:rFonts w:ascii="Calibri" w:hAnsi="Calibri" w:cs="Times New Roman"/>
          <w:i/>
          <w:color w:val="000000" w:themeColor="text1"/>
          <w:sz w:val="22"/>
        </w:rPr>
        <w:t xml:space="preserve">Rose v Royal Mail </w:t>
      </w:r>
      <w:r w:rsidRPr="002C5DA9">
        <w:rPr>
          <w:rFonts w:ascii="Calibri" w:hAnsi="Calibri" w:cs="Times New Roman"/>
          <w:color w:val="000000" w:themeColor="text1"/>
          <w:sz w:val="22"/>
        </w:rPr>
        <w:t xml:space="preserve">[2005]: successfully represented the Claimant in a claim of race and sex </w:t>
      </w:r>
      <w:r w:rsidR="006D612F" w:rsidRPr="002C5DA9">
        <w:rPr>
          <w:rFonts w:ascii="Calibri" w:hAnsi="Calibri" w:cs="Times New Roman"/>
          <w:color w:val="000000" w:themeColor="text1"/>
          <w:sz w:val="22"/>
        </w:rPr>
        <w:tab/>
      </w:r>
      <w:r w:rsidRPr="002C5DA9">
        <w:rPr>
          <w:rFonts w:ascii="Calibri" w:hAnsi="Calibri" w:cs="Times New Roman"/>
          <w:color w:val="000000" w:themeColor="text1"/>
          <w:sz w:val="22"/>
        </w:rPr>
        <w:t>discrimination before</w:t>
      </w:r>
      <w:r w:rsidR="00DD7B6C">
        <w:rPr>
          <w:rFonts w:ascii="Calibri" w:hAnsi="Calibri" w:cs="Times New Roman"/>
          <w:color w:val="000000" w:themeColor="text1"/>
          <w:sz w:val="22"/>
        </w:rPr>
        <w:t xml:space="preserve"> the Employment Tribunal</w:t>
      </w:r>
    </w:p>
    <w:p w14:paraId="6F5B4D63" w14:textId="77777777" w:rsidR="00637250" w:rsidRDefault="00637250" w:rsidP="006A1165">
      <w:pPr>
        <w:spacing w:line="240" w:lineRule="auto"/>
        <w:rPr>
          <w:rFonts w:ascii="Calibri" w:hAnsi="Calibri"/>
          <w:b/>
          <w:color w:val="000000"/>
          <w:sz w:val="22"/>
        </w:rPr>
      </w:pPr>
    </w:p>
    <w:p w14:paraId="3FD8C7E4" w14:textId="7A794DDE" w:rsidR="008E064D" w:rsidRPr="008E064D" w:rsidRDefault="008E064D" w:rsidP="008043CE">
      <w:pPr>
        <w:spacing w:line="240" w:lineRule="auto"/>
        <w:ind w:left="142"/>
        <w:jc w:val="center"/>
        <w:rPr>
          <w:rFonts w:ascii="Calibri" w:hAnsi="Calibri" w:cs="Times New Roman"/>
          <w:b/>
          <w:strike/>
          <w:sz w:val="22"/>
        </w:rPr>
      </w:pPr>
      <w:r>
        <w:rPr>
          <w:rFonts w:ascii="Calibri" w:hAnsi="Calibri" w:cs="Times New Roman"/>
          <w:b/>
          <w:sz w:val="22"/>
        </w:rPr>
        <w:t>.  .  .</w:t>
      </w:r>
    </w:p>
    <w:sectPr w:rsidR="008E064D" w:rsidRPr="008E064D" w:rsidSect="00504949">
      <w:headerReference w:type="default" r:id="rId7"/>
      <w:footerReference w:type="default" r:id="rId8"/>
      <w:headerReference w:type="first" r:id="rId9"/>
      <w:footerReference w:type="first" r:id="rId10"/>
      <w:pgSz w:w="11900" w:h="16820" w:code="9"/>
      <w:pgMar w:top="737" w:right="1077" w:bottom="720" w:left="1077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9C08" w14:textId="77777777" w:rsidR="009832CF" w:rsidRDefault="009832CF">
      <w:pPr>
        <w:spacing w:line="240" w:lineRule="auto"/>
      </w:pPr>
      <w:r>
        <w:separator/>
      </w:r>
    </w:p>
  </w:endnote>
  <w:endnote w:type="continuationSeparator" w:id="0">
    <w:p w14:paraId="1534DC51" w14:textId="77777777" w:rsidR="009832CF" w:rsidRDefault="00983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7191" w14:textId="77777777" w:rsidR="001D01A1" w:rsidRPr="00AC6DEA" w:rsidRDefault="001D01A1" w:rsidP="001D01A1">
    <w:pPr>
      <w:pStyle w:val="Footer"/>
      <w:jc w:val="center"/>
      <w:rPr>
        <w:rFonts w:ascii="Calibri" w:hAnsi="Calibri" w:cs="Times New Roman"/>
        <w:i/>
        <w:sz w:val="16"/>
        <w:szCs w:val="16"/>
      </w:rPr>
    </w:pPr>
    <w:r w:rsidRPr="00AC6DEA">
      <w:rPr>
        <w:rFonts w:ascii="Calibri" w:hAnsi="Calibri" w:cs="Times New Roman"/>
        <w:sz w:val="16"/>
        <w:szCs w:val="16"/>
      </w:rPr>
      <w:t xml:space="preserve">Liability limited by a scheme approved under </w:t>
    </w:r>
    <w:r w:rsidRPr="00AC6DEA">
      <w:rPr>
        <w:rFonts w:ascii="Calibri" w:hAnsi="Calibri" w:cs="Times New Roman"/>
        <w:i/>
        <w:sz w:val="16"/>
        <w:szCs w:val="16"/>
      </w:rPr>
      <w:t>Professional Standards Legislation</w:t>
    </w:r>
  </w:p>
  <w:p w14:paraId="0D91A125" w14:textId="77777777" w:rsidR="001D01A1" w:rsidRPr="002360AA" w:rsidRDefault="001D01A1" w:rsidP="001D01A1">
    <w:pPr>
      <w:pStyle w:val="Footer"/>
    </w:pPr>
  </w:p>
  <w:p w14:paraId="6A0EA943" w14:textId="77777777" w:rsidR="001D01A1" w:rsidRDefault="001D0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06C5" w14:textId="77777777" w:rsidR="00080313" w:rsidRDefault="00080313" w:rsidP="002360AA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F5E7BDF" w14:textId="77777777" w:rsidR="00080313" w:rsidRDefault="00080313" w:rsidP="002360AA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16C2FEB8" w14:textId="77777777" w:rsidR="00080313" w:rsidRDefault="00080313" w:rsidP="002360AA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7B8F4DF" w14:textId="77777777" w:rsidR="00B81044" w:rsidRPr="00AC6DEA" w:rsidRDefault="00B81044" w:rsidP="00B81044">
    <w:pPr>
      <w:pStyle w:val="Footer"/>
      <w:jc w:val="center"/>
      <w:rPr>
        <w:rFonts w:ascii="Calibri" w:hAnsi="Calibri" w:cs="Times New Roman"/>
        <w:i/>
        <w:sz w:val="16"/>
        <w:szCs w:val="16"/>
      </w:rPr>
    </w:pPr>
    <w:r w:rsidRPr="00AC6DEA">
      <w:rPr>
        <w:rFonts w:ascii="Calibri" w:hAnsi="Calibri" w:cs="Times New Roman"/>
        <w:sz w:val="16"/>
        <w:szCs w:val="16"/>
      </w:rPr>
      <w:t xml:space="preserve">Liability limited by a scheme approved under </w:t>
    </w:r>
    <w:r w:rsidRPr="00AC6DEA">
      <w:rPr>
        <w:rFonts w:ascii="Calibri" w:hAnsi="Calibri" w:cs="Times New Roman"/>
        <w:i/>
        <w:sz w:val="16"/>
        <w:szCs w:val="16"/>
      </w:rPr>
      <w:t>Professional Standards Legislation</w:t>
    </w:r>
  </w:p>
  <w:p w14:paraId="3D9704E0" w14:textId="77777777" w:rsidR="00B81044" w:rsidRPr="002360AA" w:rsidRDefault="00B81044" w:rsidP="00B81044">
    <w:pPr>
      <w:pStyle w:val="Footer"/>
    </w:pPr>
  </w:p>
  <w:p w14:paraId="2965BC43" w14:textId="77777777" w:rsidR="00080313" w:rsidRPr="002360AA" w:rsidRDefault="00080313" w:rsidP="0023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1582" w14:textId="77777777" w:rsidR="009832CF" w:rsidRDefault="009832CF">
      <w:pPr>
        <w:spacing w:line="240" w:lineRule="auto"/>
      </w:pPr>
      <w:r>
        <w:separator/>
      </w:r>
    </w:p>
  </w:footnote>
  <w:footnote w:type="continuationSeparator" w:id="0">
    <w:p w14:paraId="1C4FE24D" w14:textId="77777777" w:rsidR="009832CF" w:rsidRDefault="00983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DB59" w14:textId="77777777" w:rsidR="00080313" w:rsidRDefault="00080313" w:rsidP="00945F7A">
    <w:pPr>
      <w:pStyle w:val="Title"/>
      <w:rPr>
        <w:rFonts w:ascii="Times New Roman" w:hAnsi="Times New Roman" w:cs="Times New Roman"/>
        <w:sz w:val="32"/>
        <w:szCs w:val="32"/>
      </w:rPr>
    </w:pPr>
  </w:p>
  <w:p w14:paraId="7FE31E17" w14:textId="41C2252C" w:rsidR="00080313" w:rsidRPr="00545DC7" w:rsidRDefault="0097040A" w:rsidP="008043CE">
    <w:pPr>
      <w:pStyle w:val="Title"/>
      <w:ind w:left="142"/>
      <w:rPr>
        <w:rFonts w:ascii="Calibri" w:hAnsi="Calibri" w:cs="Times New Roman"/>
        <w:sz w:val="32"/>
        <w:szCs w:val="32"/>
      </w:rPr>
    </w:pPr>
    <w:r w:rsidRPr="00545DC7">
      <w:rPr>
        <w:rFonts w:ascii="Calibri" w:hAnsi="Calibri" w:cs="Times New Roman"/>
        <w:sz w:val="32"/>
        <w:szCs w:val="32"/>
      </w:rPr>
      <w:t>BRONWYN BYRNES</w:t>
    </w:r>
  </w:p>
  <w:p w14:paraId="5018D08A" w14:textId="77777777" w:rsidR="008D5B7E" w:rsidRDefault="008D5B7E" w:rsidP="008D5B7E"/>
  <w:p w14:paraId="630529E1" w14:textId="77777777" w:rsidR="008D5B7E" w:rsidRPr="008D5B7E" w:rsidRDefault="008D5B7E" w:rsidP="008D5B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39C9" w14:textId="77777777" w:rsidR="00697ED2" w:rsidRDefault="00697ED2" w:rsidP="00E63773">
    <w:pPr>
      <w:pStyle w:val="Title"/>
      <w:spacing w:before="20" w:after="20"/>
      <w:rPr>
        <w:rFonts w:ascii="Calibri" w:hAnsi="Calibri" w:cs="Times New Roman"/>
        <w:sz w:val="32"/>
        <w:szCs w:val="32"/>
      </w:rPr>
    </w:pPr>
  </w:p>
  <w:p w14:paraId="6D386936" w14:textId="6456EFD4" w:rsidR="00D74C37" w:rsidRPr="00D74C37" w:rsidRDefault="007C0FEF" w:rsidP="00D21563">
    <w:pPr>
      <w:pStyle w:val="Title"/>
      <w:spacing w:before="20" w:after="20"/>
      <w:ind w:left="426" w:hanging="284"/>
      <w:rPr>
        <w:rFonts w:ascii="Calibri" w:hAnsi="Calibri" w:cs="Times New Roman"/>
        <w:color w:val="auto"/>
        <w:sz w:val="32"/>
        <w:szCs w:val="32"/>
      </w:rPr>
    </w:pPr>
    <w:r>
      <w:rPr>
        <w:rFonts w:ascii="Calibri" w:hAnsi="Calibri" w:cs="Times New Roman"/>
        <w:sz w:val="32"/>
        <w:szCs w:val="32"/>
      </w:rPr>
      <w:t>BRONWYN BYRNES</w:t>
    </w:r>
    <w:r w:rsidR="003C5177" w:rsidRPr="00E63773">
      <w:rPr>
        <w:rFonts w:ascii="Calibri" w:hAnsi="Calibri" w:cs="Times New Roman"/>
        <w:sz w:val="32"/>
        <w:szCs w:val="32"/>
      </w:rPr>
      <w:tab/>
    </w:r>
    <w:r w:rsidR="003C5177" w:rsidRPr="00E63773">
      <w:rPr>
        <w:rFonts w:ascii="Calibri" w:hAnsi="Calibri" w:cs="Times New Roman"/>
      </w:rPr>
      <w:tab/>
    </w:r>
    <w:r w:rsidR="005C13C9">
      <w:rPr>
        <w:rFonts w:ascii="Calibri" w:hAnsi="Calibri" w:cs="Times New Roman"/>
      </w:rPr>
      <w:tab/>
    </w:r>
    <w:r w:rsidR="005C13C9">
      <w:rPr>
        <w:rFonts w:ascii="Calibri" w:hAnsi="Calibri" w:cs="Times New Roman"/>
      </w:rPr>
      <w:tab/>
    </w:r>
    <w:r w:rsidR="005C13C9" w:rsidRPr="005C13C9">
      <w:rPr>
        <w:rFonts w:ascii="Calibri" w:hAnsi="Calibri" w:cs="Times New Roman"/>
        <w:b w:val="0"/>
        <w:sz w:val="18"/>
        <w:szCs w:val="18"/>
      </w:rPr>
      <w:tab/>
    </w:r>
    <w:r w:rsidR="005C13C9" w:rsidRPr="00545DC7">
      <w:rPr>
        <w:rFonts w:ascii="Calibri" w:hAnsi="Calibri" w:cs="Times New Roman"/>
        <w:b w:val="0"/>
        <w:sz w:val="18"/>
        <w:szCs w:val="18"/>
      </w:rPr>
      <w:t xml:space="preserve"> </w:t>
    </w:r>
    <w:r w:rsidR="00D74C37">
      <w:rPr>
        <w:rFonts w:ascii="Calibri" w:hAnsi="Calibri" w:cs="Times New Roman"/>
        <w:color w:val="auto"/>
        <w:sz w:val="18"/>
        <w:szCs w:val="18"/>
      </w:rPr>
      <w:tab/>
    </w:r>
    <w:r w:rsidR="00D74C37">
      <w:rPr>
        <w:rFonts w:ascii="Calibri" w:hAnsi="Calibri" w:cs="Times New Roman"/>
        <w:color w:val="auto"/>
        <w:sz w:val="18"/>
        <w:szCs w:val="18"/>
      </w:rPr>
      <w:tab/>
      <w:t xml:space="preserve">  </w:t>
    </w:r>
    <w:r w:rsidR="00FF4960">
      <w:rPr>
        <w:rFonts w:ascii="Calibri" w:hAnsi="Calibri" w:cs="Times New Roman"/>
        <w:color w:val="auto"/>
        <w:sz w:val="18"/>
        <w:szCs w:val="18"/>
      </w:rPr>
      <w:t xml:space="preserve">        </w:t>
    </w:r>
    <w:r w:rsidR="00D74C37">
      <w:rPr>
        <w:rFonts w:ascii="Calibri" w:hAnsi="Calibri" w:cs="Times New Roman"/>
        <w:color w:val="auto"/>
        <w:sz w:val="18"/>
        <w:szCs w:val="18"/>
      </w:rPr>
      <w:t>6 St James</w:t>
    </w:r>
    <w:r w:rsidR="00FF4960">
      <w:rPr>
        <w:rFonts w:ascii="Calibri" w:hAnsi="Calibri" w:cs="Times New Roman"/>
        <w:color w:val="auto"/>
        <w:sz w:val="18"/>
        <w:szCs w:val="18"/>
      </w:rPr>
      <w:t>’</w:t>
    </w:r>
    <w:r w:rsidR="00D74C37">
      <w:rPr>
        <w:rFonts w:ascii="Calibri" w:hAnsi="Calibri" w:cs="Times New Roman"/>
        <w:color w:val="auto"/>
        <w:sz w:val="18"/>
        <w:szCs w:val="18"/>
      </w:rPr>
      <w:t xml:space="preserve"> Hall Chambers</w:t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>
      <w:rPr>
        <w:rFonts w:ascii="Calibri" w:hAnsi="Calibri" w:cs="Times New Roman"/>
        <w:color w:val="auto"/>
      </w:rPr>
      <w:tab/>
    </w:r>
    <w:r w:rsidR="00D74C37" w:rsidRPr="00D74C37">
      <w:rPr>
        <w:rFonts w:ascii="Calibri" w:hAnsi="Calibri" w:cs="Times New Roman"/>
        <w:b w:val="0"/>
        <w:color w:val="auto"/>
        <w:sz w:val="18"/>
        <w:szCs w:val="18"/>
      </w:rPr>
      <w:t xml:space="preserve">                 </w:t>
    </w:r>
    <w:r w:rsidR="00063A65">
      <w:rPr>
        <w:rFonts w:ascii="Calibri" w:hAnsi="Calibri" w:cs="Times New Roman"/>
        <w:b w:val="0"/>
        <w:color w:val="auto"/>
        <w:sz w:val="18"/>
        <w:szCs w:val="18"/>
      </w:rPr>
      <w:t xml:space="preserve">                                          </w:t>
    </w:r>
    <w:r w:rsidR="00D74C37">
      <w:rPr>
        <w:rFonts w:ascii="Calibri" w:hAnsi="Calibri" w:cs="Times New Roman"/>
        <w:b w:val="0"/>
        <w:color w:val="auto"/>
        <w:sz w:val="18"/>
        <w:szCs w:val="18"/>
      </w:rPr>
      <w:t>Level 6</w:t>
    </w:r>
    <w:r w:rsidR="00D74C37" w:rsidRPr="00D74C37">
      <w:rPr>
        <w:rFonts w:ascii="Calibri" w:hAnsi="Calibri" w:cs="Times New Roman"/>
        <w:b w:val="0"/>
        <w:color w:val="auto"/>
        <w:sz w:val="18"/>
        <w:szCs w:val="18"/>
      </w:rPr>
      <w:t>, 169 Phillip Street</w:t>
    </w:r>
  </w:p>
  <w:p w14:paraId="51489373" w14:textId="37A40E81" w:rsidR="00D74C37" w:rsidRPr="006750DB" w:rsidRDefault="00D74C37" w:rsidP="00063A65">
    <w:pPr>
      <w:pStyle w:val="ContactDetails"/>
      <w:spacing w:before="20" w:after="20" w:line="240" w:lineRule="auto"/>
      <w:ind w:left="5760" w:firstLine="720"/>
      <w:rPr>
        <w:rFonts w:ascii="Calibri" w:hAnsi="Calibri" w:cs="Times New Roman"/>
        <w:color w:val="auto"/>
      </w:rPr>
    </w:pPr>
    <w:r w:rsidRPr="006750DB">
      <w:rPr>
        <w:rFonts w:ascii="Calibri" w:hAnsi="Calibri" w:cs="Times New Roman"/>
        <w:color w:val="auto"/>
      </w:rPr>
      <w:t xml:space="preserve">                                             </w:t>
    </w:r>
    <w:proofErr w:type="gramStart"/>
    <w:r w:rsidRPr="006750DB">
      <w:rPr>
        <w:rFonts w:ascii="Calibri" w:hAnsi="Calibri" w:cs="Times New Roman"/>
        <w:color w:val="auto"/>
      </w:rPr>
      <w:t>Sydney  NSW</w:t>
    </w:r>
    <w:proofErr w:type="gramEnd"/>
    <w:r w:rsidRPr="006750DB">
      <w:rPr>
        <w:rFonts w:ascii="Calibri" w:hAnsi="Calibri" w:cs="Times New Roman"/>
        <w:color w:val="auto"/>
      </w:rPr>
      <w:t xml:space="preserve">  2000</w:t>
    </w:r>
  </w:p>
  <w:p w14:paraId="684D7D70" w14:textId="266093E9" w:rsidR="00D74C37" w:rsidRPr="006750DB" w:rsidRDefault="00D74C37" w:rsidP="00D74C37">
    <w:pPr>
      <w:pStyle w:val="Title"/>
      <w:spacing w:before="20" w:after="20"/>
      <w:rPr>
        <w:rFonts w:ascii="Calibri" w:hAnsi="Calibri" w:cs="Times New Roman"/>
        <w:b w:val="0"/>
        <w:color w:val="auto"/>
        <w:sz w:val="18"/>
        <w:szCs w:val="18"/>
      </w:rPr>
    </w:pP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</w:r>
    <w:r w:rsidRPr="006750DB">
      <w:rPr>
        <w:rFonts w:ascii="Calibri" w:hAnsi="Calibri" w:cs="Times New Roman"/>
        <w:b w:val="0"/>
        <w:color w:val="auto"/>
        <w:sz w:val="18"/>
        <w:szCs w:val="18"/>
      </w:rPr>
      <w:tab/>
      <w:t xml:space="preserve">                                       P + 61 </w:t>
    </w:r>
    <w:r>
      <w:rPr>
        <w:rFonts w:ascii="Calibri" w:hAnsi="Calibri" w:cs="Times New Roman"/>
        <w:b w:val="0"/>
        <w:color w:val="auto"/>
        <w:sz w:val="18"/>
        <w:szCs w:val="18"/>
      </w:rPr>
      <w:t xml:space="preserve">2 </w:t>
    </w:r>
    <w:r w:rsidR="00063A65">
      <w:rPr>
        <w:rFonts w:ascii="Calibri" w:hAnsi="Calibri" w:cs="Times New Roman"/>
        <w:b w:val="0"/>
        <w:color w:val="auto"/>
        <w:sz w:val="18"/>
        <w:szCs w:val="18"/>
      </w:rPr>
      <w:t>9236 8600</w:t>
    </w:r>
  </w:p>
  <w:p w14:paraId="7FD229A5" w14:textId="2BEC5CBE" w:rsidR="00D74C37" w:rsidRPr="006750DB" w:rsidRDefault="00D74C37" w:rsidP="00D74C37">
    <w:pPr>
      <w:spacing w:line="240" w:lineRule="auto"/>
      <w:rPr>
        <w:rFonts w:ascii="Calibri" w:hAnsi="Calibri"/>
        <w:sz w:val="18"/>
        <w:szCs w:val="18"/>
      </w:rPr>
    </w:pP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</w:r>
    <w:r w:rsidRPr="006750DB">
      <w:rPr>
        <w:rFonts w:ascii="Calibri" w:hAnsi="Calibri"/>
        <w:sz w:val="18"/>
        <w:szCs w:val="18"/>
      </w:rPr>
      <w:tab/>
      <w:t xml:space="preserve">                </w:t>
    </w:r>
    <w:r>
      <w:rPr>
        <w:rFonts w:ascii="Calibri" w:hAnsi="Calibri"/>
        <w:sz w:val="18"/>
        <w:szCs w:val="18"/>
      </w:rPr>
      <w:t xml:space="preserve">                              </w:t>
    </w:r>
    <w:r w:rsidRPr="006750DB">
      <w:rPr>
        <w:rFonts w:ascii="Calibri" w:hAnsi="Calibri"/>
        <w:sz w:val="18"/>
        <w:szCs w:val="18"/>
      </w:rPr>
      <w:t xml:space="preserve">F + 61 </w:t>
    </w:r>
    <w:r>
      <w:rPr>
        <w:rFonts w:ascii="Calibri" w:hAnsi="Calibri"/>
        <w:sz w:val="18"/>
        <w:szCs w:val="18"/>
      </w:rPr>
      <w:t xml:space="preserve">2 </w:t>
    </w:r>
    <w:r w:rsidR="00063A65">
      <w:rPr>
        <w:rFonts w:ascii="Calibri" w:hAnsi="Calibri"/>
        <w:sz w:val="18"/>
        <w:szCs w:val="18"/>
      </w:rPr>
      <w:t>9221 8686</w:t>
    </w:r>
  </w:p>
  <w:p w14:paraId="39267651" w14:textId="226AED48" w:rsidR="003C5177" w:rsidRPr="007C0FEF" w:rsidRDefault="00D74C37" w:rsidP="00D74C37">
    <w:pPr>
      <w:pStyle w:val="ContactDetails"/>
      <w:spacing w:before="20" w:after="20" w:line="240" w:lineRule="auto"/>
      <w:jc w:val="right"/>
      <w:rPr>
        <w:rFonts w:ascii="Calibri" w:hAnsi="Calibri" w:cs="Times New Roman"/>
        <w:color w:val="auto"/>
      </w:rPr>
    </w:pP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</w:r>
    <w:r w:rsidRPr="006750DB">
      <w:rPr>
        <w:rFonts w:ascii="Calibri" w:hAnsi="Calibri" w:cs="Times New Roman"/>
        <w:color w:val="auto"/>
      </w:rPr>
      <w:tab/>
      <w:t xml:space="preserve">                     </w:t>
    </w:r>
    <w:r>
      <w:rPr>
        <w:rFonts w:ascii="Calibri" w:hAnsi="Calibri" w:cs="Times New Roman"/>
        <w:color w:val="auto"/>
      </w:rPr>
      <w:t xml:space="preserve">  </w:t>
    </w:r>
    <w:r w:rsidRPr="00964994">
      <w:rPr>
        <w:rFonts w:ascii="Calibri" w:eastAsiaTheme="majorEastAsia" w:hAnsi="Calibri" w:cs="Times New Roman"/>
        <w:color w:val="auto"/>
        <w:spacing w:val="5"/>
        <w:kern w:val="28"/>
      </w:rPr>
      <w:t xml:space="preserve">E </w:t>
    </w:r>
    <w:hyperlink r:id="rId1" w:history="1">
      <w:r w:rsidR="00964994" w:rsidRPr="00964994">
        <w:rPr>
          <w:rFonts w:ascii="Calibri" w:eastAsiaTheme="majorEastAsia" w:hAnsi="Calibri" w:cs="Times New Roman"/>
          <w:color w:val="auto"/>
          <w:spacing w:val="5"/>
          <w:kern w:val="28"/>
        </w:rPr>
        <w:t>bbyrnes@stjames.net.au</w:t>
      </w:r>
    </w:hyperlink>
    <w:r w:rsidR="00964994">
      <w:rPr>
        <w:rFonts w:ascii="Calibri" w:hAnsi="Calibri" w:cs="Times New Roman"/>
        <w:color w:val="auto"/>
      </w:rPr>
      <w:t xml:space="preserve"> </w:t>
    </w:r>
    <w:r w:rsidR="003C5177" w:rsidRPr="006750DB">
      <w:rPr>
        <w:rFonts w:ascii="Calibri" w:hAnsi="Calibri" w:cs="Times New Roman"/>
        <w:color w:val="auto"/>
      </w:rPr>
      <w:t xml:space="preserve">             </w:t>
    </w:r>
    <w:r w:rsidR="007C0FEF">
      <w:rPr>
        <w:rFonts w:ascii="Calibri" w:hAnsi="Calibri" w:cs="Times New Roman"/>
        <w:color w:val="auto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F27625"/>
    <w:multiLevelType w:val="hybridMultilevel"/>
    <w:tmpl w:val="2CE0F716"/>
    <w:lvl w:ilvl="0" w:tplc="6D4EC626">
      <w:numFmt w:val="bullet"/>
      <w:lvlText w:val="-"/>
      <w:lvlJc w:val="left"/>
      <w:pPr>
        <w:ind w:left="25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8280F4D"/>
    <w:multiLevelType w:val="hybridMultilevel"/>
    <w:tmpl w:val="21E6C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31A1A"/>
    <w:multiLevelType w:val="hybridMultilevel"/>
    <w:tmpl w:val="0D087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86382"/>
    <w:multiLevelType w:val="hybridMultilevel"/>
    <w:tmpl w:val="59B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7319F"/>
    <w:multiLevelType w:val="hybridMultilevel"/>
    <w:tmpl w:val="9FE0E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12E37"/>
    <w:multiLevelType w:val="hybridMultilevel"/>
    <w:tmpl w:val="6182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46DB4"/>
    <w:multiLevelType w:val="hybridMultilevel"/>
    <w:tmpl w:val="ACA00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C2F2A"/>
    <w:multiLevelType w:val="hybridMultilevel"/>
    <w:tmpl w:val="56B61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65224"/>
    <w:multiLevelType w:val="hybridMultilevel"/>
    <w:tmpl w:val="C804ECF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F994C40"/>
    <w:multiLevelType w:val="hybridMultilevel"/>
    <w:tmpl w:val="E08844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432A65"/>
    <w:multiLevelType w:val="hybridMultilevel"/>
    <w:tmpl w:val="3F18C562"/>
    <w:lvl w:ilvl="0" w:tplc="04090005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 w15:restartNumberingAfterBreak="0">
    <w:nsid w:val="33C82AD2"/>
    <w:multiLevelType w:val="hybridMultilevel"/>
    <w:tmpl w:val="3E220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2D0D"/>
    <w:multiLevelType w:val="hybridMultilevel"/>
    <w:tmpl w:val="06CA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20D53"/>
    <w:multiLevelType w:val="hybridMultilevel"/>
    <w:tmpl w:val="94F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15B88"/>
    <w:multiLevelType w:val="hybridMultilevel"/>
    <w:tmpl w:val="5D30652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1841DF8"/>
    <w:multiLevelType w:val="hybridMultilevel"/>
    <w:tmpl w:val="D78802AE"/>
    <w:lvl w:ilvl="0" w:tplc="744E6266">
      <w:start w:val="1"/>
      <w:numFmt w:val="bullet"/>
      <w:lvlText w:val="◦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D5189"/>
    <w:multiLevelType w:val="hybridMultilevel"/>
    <w:tmpl w:val="811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13626"/>
    <w:multiLevelType w:val="hybridMultilevel"/>
    <w:tmpl w:val="2436A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0B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19B3696"/>
    <w:multiLevelType w:val="hybridMultilevel"/>
    <w:tmpl w:val="81E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E5B39"/>
    <w:multiLevelType w:val="hybridMultilevel"/>
    <w:tmpl w:val="DEF88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B2B1B"/>
    <w:multiLevelType w:val="hybridMultilevel"/>
    <w:tmpl w:val="C5840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24E7"/>
    <w:multiLevelType w:val="hybridMultilevel"/>
    <w:tmpl w:val="AB601C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D63124"/>
    <w:multiLevelType w:val="hybridMultilevel"/>
    <w:tmpl w:val="F3A21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DC59A5"/>
    <w:multiLevelType w:val="hybridMultilevel"/>
    <w:tmpl w:val="A6E8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9"/>
  </w:num>
  <w:num w:numId="13">
    <w:abstractNumId w:val="14"/>
  </w:num>
  <w:num w:numId="14">
    <w:abstractNumId w:val="28"/>
  </w:num>
  <w:num w:numId="15">
    <w:abstractNumId w:val="34"/>
  </w:num>
  <w:num w:numId="16">
    <w:abstractNumId w:val="10"/>
  </w:num>
  <w:num w:numId="17">
    <w:abstractNumId w:val="20"/>
  </w:num>
  <w:num w:numId="18">
    <w:abstractNumId w:val="32"/>
  </w:num>
  <w:num w:numId="19">
    <w:abstractNumId w:val="31"/>
  </w:num>
  <w:num w:numId="20">
    <w:abstractNumId w:val="33"/>
  </w:num>
  <w:num w:numId="21">
    <w:abstractNumId w:val="24"/>
  </w:num>
  <w:num w:numId="22">
    <w:abstractNumId w:val="18"/>
  </w:num>
  <w:num w:numId="23">
    <w:abstractNumId w:val="13"/>
  </w:num>
  <w:num w:numId="24">
    <w:abstractNumId w:val="12"/>
  </w:num>
  <w:num w:numId="25">
    <w:abstractNumId w:val="30"/>
  </w:num>
  <w:num w:numId="26">
    <w:abstractNumId w:val="19"/>
  </w:num>
  <w:num w:numId="27">
    <w:abstractNumId w:val="26"/>
  </w:num>
  <w:num w:numId="28">
    <w:abstractNumId w:val="21"/>
  </w:num>
  <w:num w:numId="29">
    <w:abstractNumId w:val="27"/>
  </w:num>
  <w:num w:numId="30">
    <w:abstractNumId w:val="17"/>
  </w:num>
  <w:num w:numId="31">
    <w:abstractNumId w:val="11"/>
  </w:num>
  <w:num w:numId="32">
    <w:abstractNumId w:val="9"/>
  </w:num>
  <w:num w:numId="33">
    <w:abstractNumId w:val="23"/>
  </w:num>
  <w:num w:numId="34">
    <w:abstractNumId w:val="22"/>
  </w:num>
  <w:num w:numId="3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037A4"/>
    <w:rsid w:val="00000D36"/>
    <w:rsid w:val="0000194C"/>
    <w:rsid w:val="000077EC"/>
    <w:rsid w:val="0001186D"/>
    <w:rsid w:val="00012209"/>
    <w:rsid w:val="00012A16"/>
    <w:rsid w:val="00013338"/>
    <w:rsid w:val="00017F5A"/>
    <w:rsid w:val="00024B66"/>
    <w:rsid w:val="00026895"/>
    <w:rsid w:val="00026D2A"/>
    <w:rsid w:val="00027142"/>
    <w:rsid w:val="000356A2"/>
    <w:rsid w:val="00036165"/>
    <w:rsid w:val="00036E61"/>
    <w:rsid w:val="00037AC9"/>
    <w:rsid w:val="00042B05"/>
    <w:rsid w:val="00045389"/>
    <w:rsid w:val="0005486A"/>
    <w:rsid w:val="00054DAE"/>
    <w:rsid w:val="00057C6F"/>
    <w:rsid w:val="0006040D"/>
    <w:rsid w:val="0006058B"/>
    <w:rsid w:val="00063A65"/>
    <w:rsid w:val="0006635D"/>
    <w:rsid w:val="000674A0"/>
    <w:rsid w:val="0007403F"/>
    <w:rsid w:val="00075367"/>
    <w:rsid w:val="00077319"/>
    <w:rsid w:val="000775D7"/>
    <w:rsid w:val="00080313"/>
    <w:rsid w:val="00080ED1"/>
    <w:rsid w:val="0008150E"/>
    <w:rsid w:val="000865AB"/>
    <w:rsid w:val="00086A1D"/>
    <w:rsid w:val="00087651"/>
    <w:rsid w:val="00087675"/>
    <w:rsid w:val="00087679"/>
    <w:rsid w:val="00090D91"/>
    <w:rsid w:val="000A12F2"/>
    <w:rsid w:val="000A2831"/>
    <w:rsid w:val="000A4FEF"/>
    <w:rsid w:val="000A65B9"/>
    <w:rsid w:val="000A676F"/>
    <w:rsid w:val="000A7186"/>
    <w:rsid w:val="000A7B5C"/>
    <w:rsid w:val="000B232B"/>
    <w:rsid w:val="000B29DD"/>
    <w:rsid w:val="000B2B17"/>
    <w:rsid w:val="000B3B9E"/>
    <w:rsid w:val="000B429D"/>
    <w:rsid w:val="000B596A"/>
    <w:rsid w:val="000C0588"/>
    <w:rsid w:val="000C6C11"/>
    <w:rsid w:val="000D1718"/>
    <w:rsid w:val="000D2467"/>
    <w:rsid w:val="000D2FF7"/>
    <w:rsid w:val="000D402C"/>
    <w:rsid w:val="000D4EF4"/>
    <w:rsid w:val="000D66A9"/>
    <w:rsid w:val="000D7FC2"/>
    <w:rsid w:val="000E1F04"/>
    <w:rsid w:val="000E3331"/>
    <w:rsid w:val="000E6716"/>
    <w:rsid w:val="000E6DD5"/>
    <w:rsid w:val="000E6FD2"/>
    <w:rsid w:val="000E70DA"/>
    <w:rsid w:val="000E7564"/>
    <w:rsid w:val="000F13DF"/>
    <w:rsid w:val="000F2789"/>
    <w:rsid w:val="000F57A3"/>
    <w:rsid w:val="000F6712"/>
    <w:rsid w:val="000F75ED"/>
    <w:rsid w:val="00102304"/>
    <w:rsid w:val="001031B7"/>
    <w:rsid w:val="001052AA"/>
    <w:rsid w:val="00105E42"/>
    <w:rsid w:val="001062CA"/>
    <w:rsid w:val="0011191D"/>
    <w:rsid w:val="00111ABA"/>
    <w:rsid w:val="00112754"/>
    <w:rsid w:val="00113C2B"/>
    <w:rsid w:val="001167CB"/>
    <w:rsid w:val="00116FEF"/>
    <w:rsid w:val="001173C8"/>
    <w:rsid w:val="00117F5E"/>
    <w:rsid w:val="00121075"/>
    <w:rsid w:val="0012276C"/>
    <w:rsid w:val="001260CE"/>
    <w:rsid w:val="00126364"/>
    <w:rsid w:val="00132F0A"/>
    <w:rsid w:val="001373A8"/>
    <w:rsid w:val="0014053A"/>
    <w:rsid w:val="00141D03"/>
    <w:rsid w:val="00142564"/>
    <w:rsid w:val="00144182"/>
    <w:rsid w:val="00144B5E"/>
    <w:rsid w:val="00145CB2"/>
    <w:rsid w:val="00146310"/>
    <w:rsid w:val="001479A0"/>
    <w:rsid w:val="00147A27"/>
    <w:rsid w:val="00147C09"/>
    <w:rsid w:val="00156423"/>
    <w:rsid w:val="00156FBF"/>
    <w:rsid w:val="001607B7"/>
    <w:rsid w:val="0016100A"/>
    <w:rsid w:val="001611CE"/>
    <w:rsid w:val="001673D0"/>
    <w:rsid w:val="00174F9D"/>
    <w:rsid w:val="00177261"/>
    <w:rsid w:val="00180915"/>
    <w:rsid w:val="0018136E"/>
    <w:rsid w:val="00182169"/>
    <w:rsid w:val="0018223C"/>
    <w:rsid w:val="001868E6"/>
    <w:rsid w:val="00187F8E"/>
    <w:rsid w:val="001911DE"/>
    <w:rsid w:val="0019129F"/>
    <w:rsid w:val="001913D1"/>
    <w:rsid w:val="00191EEE"/>
    <w:rsid w:val="0019277C"/>
    <w:rsid w:val="001938A1"/>
    <w:rsid w:val="00194037"/>
    <w:rsid w:val="0019450B"/>
    <w:rsid w:val="0019659C"/>
    <w:rsid w:val="001973F5"/>
    <w:rsid w:val="001A2CE8"/>
    <w:rsid w:val="001A3DF0"/>
    <w:rsid w:val="001A5590"/>
    <w:rsid w:val="001A5DED"/>
    <w:rsid w:val="001A71A1"/>
    <w:rsid w:val="001A7C8C"/>
    <w:rsid w:val="001B0A46"/>
    <w:rsid w:val="001B2DF5"/>
    <w:rsid w:val="001B30BB"/>
    <w:rsid w:val="001B4692"/>
    <w:rsid w:val="001B4C47"/>
    <w:rsid w:val="001B4D0D"/>
    <w:rsid w:val="001B51A4"/>
    <w:rsid w:val="001C0FF7"/>
    <w:rsid w:val="001C1585"/>
    <w:rsid w:val="001C1D00"/>
    <w:rsid w:val="001C1FCF"/>
    <w:rsid w:val="001C25AD"/>
    <w:rsid w:val="001D01A1"/>
    <w:rsid w:val="001D069C"/>
    <w:rsid w:val="001D3E28"/>
    <w:rsid w:val="001E0404"/>
    <w:rsid w:val="001E3B67"/>
    <w:rsid w:val="001E520E"/>
    <w:rsid w:val="001E5EEF"/>
    <w:rsid w:val="001E730F"/>
    <w:rsid w:val="001F5CA9"/>
    <w:rsid w:val="001F7F10"/>
    <w:rsid w:val="00202067"/>
    <w:rsid w:val="00202398"/>
    <w:rsid w:val="002026F4"/>
    <w:rsid w:val="0020275D"/>
    <w:rsid w:val="00203E5A"/>
    <w:rsid w:val="00205892"/>
    <w:rsid w:val="002103AD"/>
    <w:rsid w:val="00212F30"/>
    <w:rsid w:val="00217A42"/>
    <w:rsid w:val="00217E38"/>
    <w:rsid w:val="00220850"/>
    <w:rsid w:val="00223B82"/>
    <w:rsid w:val="002242CC"/>
    <w:rsid w:val="00225ED3"/>
    <w:rsid w:val="00226205"/>
    <w:rsid w:val="00226F1C"/>
    <w:rsid w:val="00227898"/>
    <w:rsid w:val="00230935"/>
    <w:rsid w:val="002323CE"/>
    <w:rsid w:val="00232A31"/>
    <w:rsid w:val="00234CCD"/>
    <w:rsid w:val="002360AA"/>
    <w:rsid w:val="002417DF"/>
    <w:rsid w:val="00243A91"/>
    <w:rsid w:val="0024580E"/>
    <w:rsid w:val="00247B63"/>
    <w:rsid w:val="0025094F"/>
    <w:rsid w:val="00250F29"/>
    <w:rsid w:val="00252EBE"/>
    <w:rsid w:val="00254405"/>
    <w:rsid w:val="00255666"/>
    <w:rsid w:val="00256C4B"/>
    <w:rsid w:val="0025794C"/>
    <w:rsid w:val="002633BD"/>
    <w:rsid w:val="00266040"/>
    <w:rsid w:val="002677FB"/>
    <w:rsid w:val="002742BF"/>
    <w:rsid w:val="0027441A"/>
    <w:rsid w:val="00275FC8"/>
    <w:rsid w:val="0027712E"/>
    <w:rsid w:val="00282DED"/>
    <w:rsid w:val="00283543"/>
    <w:rsid w:val="00283E93"/>
    <w:rsid w:val="00285133"/>
    <w:rsid w:val="00286AC5"/>
    <w:rsid w:val="00287181"/>
    <w:rsid w:val="0029057B"/>
    <w:rsid w:val="0029238A"/>
    <w:rsid w:val="002936AD"/>
    <w:rsid w:val="00295A89"/>
    <w:rsid w:val="002A0097"/>
    <w:rsid w:val="002A21BE"/>
    <w:rsid w:val="002A405C"/>
    <w:rsid w:val="002A4AA3"/>
    <w:rsid w:val="002A658D"/>
    <w:rsid w:val="002B01B1"/>
    <w:rsid w:val="002B51D6"/>
    <w:rsid w:val="002B677B"/>
    <w:rsid w:val="002C141D"/>
    <w:rsid w:val="002C22CC"/>
    <w:rsid w:val="002C4068"/>
    <w:rsid w:val="002C45CD"/>
    <w:rsid w:val="002C5DA9"/>
    <w:rsid w:val="002C7F07"/>
    <w:rsid w:val="002D0C03"/>
    <w:rsid w:val="002D252D"/>
    <w:rsid w:val="002D3C36"/>
    <w:rsid w:val="002D47DA"/>
    <w:rsid w:val="002D641D"/>
    <w:rsid w:val="002D6AD3"/>
    <w:rsid w:val="002E169E"/>
    <w:rsid w:val="002E2777"/>
    <w:rsid w:val="002E4392"/>
    <w:rsid w:val="002E4A04"/>
    <w:rsid w:val="002E52F3"/>
    <w:rsid w:val="002E6E08"/>
    <w:rsid w:val="002E7674"/>
    <w:rsid w:val="002F077E"/>
    <w:rsid w:val="002F1EEA"/>
    <w:rsid w:val="002F2BC9"/>
    <w:rsid w:val="002F3E15"/>
    <w:rsid w:val="0030064D"/>
    <w:rsid w:val="00300BB6"/>
    <w:rsid w:val="00301A81"/>
    <w:rsid w:val="00302431"/>
    <w:rsid w:val="00302F76"/>
    <w:rsid w:val="00303369"/>
    <w:rsid w:val="00303E8E"/>
    <w:rsid w:val="003040D5"/>
    <w:rsid w:val="0030680F"/>
    <w:rsid w:val="00311638"/>
    <w:rsid w:val="00312A29"/>
    <w:rsid w:val="00312FA9"/>
    <w:rsid w:val="0031304D"/>
    <w:rsid w:val="003150B6"/>
    <w:rsid w:val="003162F7"/>
    <w:rsid w:val="00317713"/>
    <w:rsid w:val="0032249B"/>
    <w:rsid w:val="00330A11"/>
    <w:rsid w:val="003314E4"/>
    <w:rsid w:val="00331C5E"/>
    <w:rsid w:val="00331D31"/>
    <w:rsid w:val="00335B47"/>
    <w:rsid w:val="00340128"/>
    <w:rsid w:val="00340F67"/>
    <w:rsid w:val="00342B85"/>
    <w:rsid w:val="0034575E"/>
    <w:rsid w:val="00345D26"/>
    <w:rsid w:val="00345FA2"/>
    <w:rsid w:val="00346EAE"/>
    <w:rsid w:val="00356E2B"/>
    <w:rsid w:val="00357BA5"/>
    <w:rsid w:val="00360CA3"/>
    <w:rsid w:val="00361852"/>
    <w:rsid w:val="00366884"/>
    <w:rsid w:val="00374D1F"/>
    <w:rsid w:val="00380105"/>
    <w:rsid w:val="003819CB"/>
    <w:rsid w:val="00382E94"/>
    <w:rsid w:val="003858EF"/>
    <w:rsid w:val="00387A1F"/>
    <w:rsid w:val="00395065"/>
    <w:rsid w:val="00396FA4"/>
    <w:rsid w:val="003A0A00"/>
    <w:rsid w:val="003A0CD5"/>
    <w:rsid w:val="003A130D"/>
    <w:rsid w:val="003A4F7D"/>
    <w:rsid w:val="003B092D"/>
    <w:rsid w:val="003B13C9"/>
    <w:rsid w:val="003B1732"/>
    <w:rsid w:val="003B2E12"/>
    <w:rsid w:val="003B3D18"/>
    <w:rsid w:val="003B71C4"/>
    <w:rsid w:val="003C3D4D"/>
    <w:rsid w:val="003C4331"/>
    <w:rsid w:val="003C5177"/>
    <w:rsid w:val="003C67CE"/>
    <w:rsid w:val="003C7153"/>
    <w:rsid w:val="003C78CD"/>
    <w:rsid w:val="003D014E"/>
    <w:rsid w:val="003D160B"/>
    <w:rsid w:val="003D3815"/>
    <w:rsid w:val="003D5359"/>
    <w:rsid w:val="003D7804"/>
    <w:rsid w:val="003E0904"/>
    <w:rsid w:val="003E719A"/>
    <w:rsid w:val="003F3307"/>
    <w:rsid w:val="003F5583"/>
    <w:rsid w:val="003F6076"/>
    <w:rsid w:val="003F6DCC"/>
    <w:rsid w:val="003F78E7"/>
    <w:rsid w:val="004028D0"/>
    <w:rsid w:val="00404380"/>
    <w:rsid w:val="004077F8"/>
    <w:rsid w:val="004113F3"/>
    <w:rsid w:val="00413965"/>
    <w:rsid w:val="004155FD"/>
    <w:rsid w:val="0041795A"/>
    <w:rsid w:val="004206DB"/>
    <w:rsid w:val="0042196B"/>
    <w:rsid w:val="00422DF0"/>
    <w:rsid w:val="004249DE"/>
    <w:rsid w:val="00431843"/>
    <w:rsid w:val="00431BE9"/>
    <w:rsid w:val="00433619"/>
    <w:rsid w:val="00436870"/>
    <w:rsid w:val="00440791"/>
    <w:rsid w:val="00445A47"/>
    <w:rsid w:val="00445BE0"/>
    <w:rsid w:val="0045167E"/>
    <w:rsid w:val="00452FD8"/>
    <w:rsid w:val="00460331"/>
    <w:rsid w:val="00461C13"/>
    <w:rsid w:val="0046456B"/>
    <w:rsid w:val="00465E5C"/>
    <w:rsid w:val="00467D53"/>
    <w:rsid w:val="00470220"/>
    <w:rsid w:val="004703AF"/>
    <w:rsid w:val="00471029"/>
    <w:rsid w:val="00482666"/>
    <w:rsid w:val="00482780"/>
    <w:rsid w:val="00483152"/>
    <w:rsid w:val="00483F78"/>
    <w:rsid w:val="00487AF4"/>
    <w:rsid w:val="00490C40"/>
    <w:rsid w:val="00496707"/>
    <w:rsid w:val="004A2BBB"/>
    <w:rsid w:val="004A638A"/>
    <w:rsid w:val="004A659A"/>
    <w:rsid w:val="004A7137"/>
    <w:rsid w:val="004B2AFF"/>
    <w:rsid w:val="004B3CFD"/>
    <w:rsid w:val="004B449F"/>
    <w:rsid w:val="004B51ED"/>
    <w:rsid w:val="004B6BAB"/>
    <w:rsid w:val="004B7793"/>
    <w:rsid w:val="004C01C1"/>
    <w:rsid w:val="004C022D"/>
    <w:rsid w:val="004C0AC9"/>
    <w:rsid w:val="004C1A2F"/>
    <w:rsid w:val="004C5407"/>
    <w:rsid w:val="004C6679"/>
    <w:rsid w:val="004D2CAB"/>
    <w:rsid w:val="004D3198"/>
    <w:rsid w:val="004D5CED"/>
    <w:rsid w:val="004D6B58"/>
    <w:rsid w:val="004E00E3"/>
    <w:rsid w:val="004E2932"/>
    <w:rsid w:val="004E5BE5"/>
    <w:rsid w:val="004E7DCA"/>
    <w:rsid w:val="004F48A0"/>
    <w:rsid w:val="004F4F6F"/>
    <w:rsid w:val="004F6000"/>
    <w:rsid w:val="00504949"/>
    <w:rsid w:val="00505408"/>
    <w:rsid w:val="00505A23"/>
    <w:rsid w:val="00511AF6"/>
    <w:rsid w:val="00515C39"/>
    <w:rsid w:val="005167A1"/>
    <w:rsid w:val="005174A0"/>
    <w:rsid w:val="0052199B"/>
    <w:rsid w:val="00522CB1"/>
    <w:rsid w:val="00523841"/>
    <w:rsid w:val="005262CF"/>
    <w:rsid w:val="00534BA8"/>
    <w:rsid w:val="005408DD"/>
    <w:rsid w:val="0054356B"/>
    <w:rsid w:val="00543853"/>
    <w:rsid w:val="00545DC7"/>
    <w:rsid w:val="00546218"/>
    <w:rsid w:val="00546BF6"/>
    <w:rsid w:val="005507F1"/>
    <w:rsid w:val="00552DDF"/>
    <w:rsid w:val="00554747"/>
    <w:rsid w:val="00555C0F"/>
    <w:rsid w:val="005579D7"/>
    <w:rsid w:val="00561C74"/>
    <w:rsid w:val="00562A99"/>
    <w:rsid w:val="00566ABE"/>
    <w:rsid w:val="005674E7"/>
    <w:rsid w:val="0057361D"/>
    <w:rsid w:val="00573DEE"/>
    <w:rsid w:val="0057400C"/>
    <w:rsid w:val="00574D17"/>
    <w:rsid w:val="005754E3"/>
    <w:rsid w:val="005807C4"/>
    <w:rsid w:val="00584F2F"/>
    <w:rsid w:val="00587B3C"/>
    <w:rsid w:val="005A772C"/>
    <w:rsid w:val="005B04F9"/>
    <w:rsid w:val="005B20CF"/>
    <w:rsid w:val="005B2A31"/>
    <w:rsid w:val="005B51B0"/>
    <w:rsid w:val="005B5558"/>
    <w:rsid w:val="005B7C95"/>
    <w:rsid w:val="005C13C9"/>
    <w:rsid w:val="005C286D"/>
    <w:rsid w:val="005C49B1"/>
    <w:rsid w:val="005C76C4"/>
    <w:rsid w:val="005D0B0F"/>
    <w:rsid w:val="005D1116"/>
    <w:rsid w:val="005D1962"/>
    <w:rsid w:val="005D19F5"/>
    <w:rsid w:val="005D3919"/>
    <w:rsid w:val="005D47A8"/>
    <w:rsid w:val="005E1F82"/>
    <w:rsid w:val="005E30CB"/>
    <w:rsid w:val="005E4A6B"/>
    <w:rsid w:val="005E5172"/>
    <w:rsid w:val="005E7F63"/>
    <w:rsid w:val="005F0039"/>
    <w:rsid w:val="005F047B"/>
    <w:rsid w:val="005F31D5"/>
    <w:rsid w:val="005F34E6"/>
    <w:rsid w:val="005F5E27"/>
    <w:rsid w:val="005F61B2"/>
    <w:rsid w:val="005F6B56"/>
    <w:rsid w:val="00600018"/>
    <w:rsid w:val="00601D35"/>
    <w:rsid w:val="006037F7"/>
    <w:rsid w:val="00604492"/>
    <w:rsid w:val="00607AF3"/>
    <w:rsid w:val="00610AAF"/>
    <w:rsid w:val="00611D35"/>
    <w:rsid w:val="006121AB"/>
    <w:rsid w:val="0061703C"/>
    <w:rsid w:val="00623C80"/>
    <w:rsid w:val="006267AA"/>
    <w:rsid w:val="00631420"/>
    <w:rsid w:val="00635811"/>
    <w:rsid w:val="00637250"/>
    <w:rsid w:val="00637A99"/>
    <w:rsid w:val="00637BD0"/>
    <w:rsid w:val="00637BFE"/>
    <w:rsid w:val="0064074E"/>
    <w:rsid w:val="006417A2"/>
    <w:rsid w:val="00641F2B"/>
    <w:rsid w:val="0064541C"/>
    <w:rsid w:val="006454DE"/>
    <w:rsid w:val="00655289"/>
    <w:rsid w:val="00655E46"/>
    <w:rsid w:val="00656765"/>
    <w:rsid w:val="00657A51"/>
    <w:rsid w:val="00660142"/>
    <w:rsid w:val="006618BD"/>
    <w:rsid w:val="00661C59"/>
    <w:rsid w:val="0066548A"/>
    <w:rsid w:val="0066680D"/>
    <w:rsid w:val="006726BD"/>
    <w:rsid w:val="00674747"/>
    <w:rsid w:val="00675DC1"/>
    <w:rsid w:val="00675F7F"/>
    <w:rsid w:val="00680271"/>
    <w:rsid w:val="00680CFA"/>
    <w:rsid w:val="00683EFD"/>
    <w:rsid w:val="0068419A"/>
    <w:rsid w:val="00685498"/>
    <w:rsid w:val="0068590B"/>
    <w:rsid w:val="00687803"/>
    <w:rsid w:val="00691239"/>
    <w:rsid w:val="00691376"/>
    <w:rsid w:val="00693192"/>
    <w:rsid w:val="0069798F"/>
    <w:rsid w:val="00697ED2"/>
    <w:rsid w:val="006A1165"/>
    <w:rsid w:val="006A7E45"/>
    <w:rsid w:val="006B336F"/>
    <w:rsid w:val="006B4452"/>
    <w:rsid w:val="006B5C90"/>
    <w:rsid w:val="006C0B19"/>
    <w:rsid w:val="006C0B2C"/>
    <w:rsid w:val="006C17EE"/>
    <w:rsid w:val="006C64F1"/>
    <w:rsid w:val="006C69F9"/>
    <w:rsid w:val="006D1D93"/>
    <w:rsid w:val="006D2114"/>
    <w:rsid w:val="006D38DF"/>
    <w:rsid w:val="006D49F5"/>
    <w:rsid w:val="006D584F"/>
    <w:rsid w:val="006D5A8D"/>
    <w:rsid w:val="006D612F"/>
    <w:rsid w:val="006D7CBF"/>
    <w:rsid w:val="006E0CB0"/>
    <w:rsid w:val="006E2E16"/>
    <w:rsid w:val="006E2FB3"/>
    <w:rsid w:val="006E53B9"/>
    <w:rsid w:val="006E587D"/>
    <w:rsid w:val="006F0927"/>
    <w:rsid w:val="006F2C1B"/>
    <w:rsid w:val="006F5084"/>
    <w:rsid w:val="006F5601"/>
    <w:rsid w:val="006F5B07"/>
    <w:rsid w:val="006F5E9E"/>
    <w:rsid w:val="00702975"/>
    <w:rsid w:val="007037A4"/>
    <w:rsid w:val="00703A65"/>
    <w:rsid w:val="00707DBA"/>
    <w:rsid w:val="00710E55"/>
    <w:rsid w:val="0071321C"/>
    <w:rsid w:val="0071380C"/>
    <w:rsid w:val="007141F0"/>
    <w:rsid w:val="00715898"/>
    <w:rsid w:val="00716D48"/>
    <w:rsid w:val="0071709A"/>
    <w:rsid w:val="00717D5D"/>
    <w:rsid w:val="0072335A"/>
    <w:rsid w:val="007233E0"/>
    <w:rsid w:val="00724B4E"/>
    <w:rsid w:val="00725B34"/>
    <w:rsid w:val="00732B03"/>
    <w:rsid w:val="007337E1"/>
    <w:rsid w:val="00735446"/>
    <w:rsid w:val="00742ECA"/>
    <w:rsid w:val="007525DB"/>
    <w:rsid w:val="00752728"/>
    <w:rsid w:val="00753246"/>
    <w:rsid w:val="007548D2"/>
    <w:rsid w:val="00754E8A"/>
    <w:rsid w:val="00757549"/>
    <w:rsid w:val="007625FA"/>
    <w:rsid w:val="0076276D"/>
    <w:rsid w:val="007645BD"/>
    <w:rsid w:val="007649B9"/>
    <w:rsid w:val="007700C6"/>
    <w:rsid w:val="00772942"/>
    <w:rsid w:val="00773FD5"/>
    <w:rsid w:val="0077771C"/>
    <w:rsid w:val="007813CA"/>
    <w:rsid w:val="00782005"/>
    <w:rsid w:val="0078351C"/>
    <w:rsid w:val="007868B8"/>
    <w:rsid w:val="007938C1"/>
    <w:rsid w:val="007951DE"/>
    <w:rsid w:val="007954B6"/>
    <w:rsid w:val="0079574A"/>
    <w:rsid w:val="00795917"/>
    <w:rsid w:val="007A181B"/>
    <w:rsid w:val="007A55C3"/>
    <w:rsid w:val="007B2BA6"/>
    <w:rsid w:val="007B73BA"/>
    <w:rsid w:val="007C042A"/>
    <w:rsid w:val="007C0BFB"/>
    <w:rsid w:val="007C0FEF"/>
    <w:rsid w:val="007C4100"/>
    <w:rsid w:val="007C4262"/>
    <w:rsid w:val="007C4BE1"/>
    <w:rsid w:val="007C7B8B"/>
    <w:rsid w:val="007D7C46"/>
    <w:rsid w:val="007E08DD"/>
    <w:rsid w:val="007E1045"/>
    <w:rsid w:val="007E4E07"/>
    <w:rsid w:val="007F08AC"/>
    <w:rsid w:val="007F3A64"/>
    <w:rsid w:val="007F4AC0"/>
    <w:rsid w:val="007F6ACC"/>
    <w:rsid w:val="00802B69"/>
    <w:rsid w:val="0080388A"/>
    <w:rsid w:val="008043CE"/>
    <w:rsid w:val="00804C34"/>
    <w:rsid w:val="00811BA6"/>
    <w:rsid w:val="00812375"/>
    <w:rsid w:val="00812C60"/>
    <w:rsid w:val="008143ED"/>
    <w:rsid w:val="00814718"/>
    <w:rsid w:val="00814FFD"/>
    <w:rsid w:val="00816449"/>
    <w:rsid w:val="00817CCD"/>
    <w:rsid w:val="008234D3"/>
    <w:rsid w:val="008241FF"/>
    <w:rsid w:val="008246EB"/>
    <w:rsid w:val="008259DC"/>
    <w:rsid w:val="008309F9"/>
    <w:rsid w:val="00831A3D"/>
    <w:rsid w:val="008324D6"/>
    <w:rsid w:val="00833C3A"/>
    <w:rsid w:val="00834FD7"/>
    <w:rsid w:val="0084291E"/>
    <w:rsid w:val="00847D8B"/>
    <w:rsid w:val="008503FD"/>
    <w:rsid w:val="00851EBB"/>
    <w:rsid w:val="00852705"/>
    <w:rsid w:val="00854017"/>
    <w:rsid w:val="00854502"/>
    <w:rsid w:val="008558DC"/>
    <w:rsid w:val="00856817"/>
    <w:rsid w:val="00856D95"/>
    <w:rsid w:val="00861725"/>
    <w:rsid w:val="00861A91"/>
    <w:rsid w:val="008620E2"/>
    <w:rsid w:val="00863705"/>
    <w:rsid w:val="00865387"/>
    <w:rsid w:val="0086634B"/>
    <w:rsid w:val="00866C75"/>
    <w:rsid w:val="00866F7C"/>
    <w:rsid w:val="008728DE"/>
    <w:rsid w:val="00874815"/>
    <w:rsid w:val="00876935"/>
    <w:rsid w:val="00877663"/>
    <w:rsid w:val="00877E85"/>
    <w:rsid w:val="008801B5"/>
    <w:rsid w:val="00881374"/>
    <w:rsid w:val="00882B1E"/>
    <w:rsid w:val="00884299"/>
    <w:rsid w:val="00886046"/>
    <w:rsid w:val="00890D95"/>
    <w:rsid w:val="00891D8C"/>
    <w:rsid w:val="00893A58"/>
    <w:rsid w:val="00893A67"/>
    <w:rsid w:val="00894002"/>
    <w:rsid w:val="008949AD"/>
    <w:rsid w:val="008A1B53"/>
    <w:rsid w:val="008A1D87"/>
    <w:rsid w:val="008A3D27"/>
    <w:rsid w:val="008A4313"/>
    <w:rsid w:val="008A539E"/>
    <w:rsid w:val="008A613E"/>
    <w:rsid w:val="008B0C07"/>
    <w:rsid w:val="008B3844"/>
    <w:rsid w:val="008B47D8"/>
    <w:rsid w:val="008B4ED1"/>
    <w:rsid w:val="008C2A98"/>
    <w:rsid w:val="008C2E91"/>
    <w:rsid w:val="008C45CA"/>
    <w:rsid w:val="008C4D95"/>
    <w:rsid w:val="008C503B"/>
    <w:rsid w:val="008C532B"/>
    <w:rsid w:val="008C5DEB"/>
    <w:rsid w:val="008D092E"/>
    <w:rsid w:val="008D4C9C"/>
    <w:rsid w:val="008D59D9"/>
    <w:rsid w:val="008D5A2B"/>
    <w:rsid w:val="008D5B7E"/>
    <w:rsid w:val="008D5BB4"/>
    <w:rsid w:val="008D76A7"/>
    <w:rsid w:val="008E064D"/>
    <w:rsid w:val="008E0DDF"/>
    <w:rsid w:val="008E4AC2"/>
    <w:rsid w:val="008E5151"/>
    <w:rsid w:val="008E5A97"/>
    <w:rsid w:val="008E661A"/>
    <w:rsid w:val="008E7A3E"/>
    <w:rsid w:val="008F10AC"/>
    <w:rsid w:val="008F16C8"/>
    <w:rsid w:val="008F4637"/>
    <w:rsid w:val="008F4829"/>
    <w:rsid w:val="00900B7C"/>
    <w:rsid w:val="009010EE"/>
    <w:rsid w:val="0090350F"/>
    <w:rsid w:val="00903DE7"/>
    <w:rsid w:val="00906EF1"/>
    <w:rsid w:val="00907F98"/>
    <w:rsid w:val="009102C2"/>
    <w:rsid w:val="00912C01"/>
    <w:rsid w:val="0091454B"/>
    <w:rsid w:val="009201F6"/>
    <w:rsid w:val="00920426"/>
    <w:rsid w:val="00920AB0"/>
    <w:rsid w:val="00921A8E"/>
    <w:rsid w:val="00925442"/>
    <w:rsid w:val="00926C0D"/>
    <w:rsid w:val="00926C33"/>
    <w:rsid w:val="00926ECE"/>
    <w:rsid w:val="00932AF4"/>
    <w:rsid w:val="00933E65"/>
    <w:rsid w:val="00935882"/>
    <w:rsid w:val="00936CA8"/>
    <w:rsid w:val="009407CC"/>
    <w:rsid w:val="00941D35"/>
    <w:rsid w:val="00944642"/>
    <w:rsid w:val="009448D8"/>
    <w:rsid w:val="00945A07"/>
    <w:rsid w:val="00945F7A"/>
    <w:rsid w:val="009503F9"/>
    <w:rsid w:val="0095406A"/>
    <w:rsid w:val="00954F43"/>
    <w:rsid w:val="0095628E"/>
    <w:rsid w:val="009562A0"/>
    <w:rsid w:val="0095714C"/>
    <w:rsid w:val="00962367"/>
    <w:rsid w:val="00964994"/>
    <w:rsid w:val="00964DAD"/>
    <w:rsid w:val="00965FD7"/>
    <w:rsid w:val="00967C81"/>
    <w:rsid w:val="0097040A"/>
    <w:rsid w:val="00970FD3"/>
    <w:rsid w:val="00977762"/>
    <w:rsid w:val="00980CF1"/>
    <w:rsid w:val="00980F07"/>
    <w:rsid w:val="009832CF"/>
    <w:rsid w:val="009843D1"/>
    <w:rsid w:val="00990A8C"/>
    <w:rsid w:val="009923DE"/>
    <w:rsid w:val="009947F7"/>
    <w:rsid w:val="009950B6"/>
    <w:rsid w:val="00995EAB"/>
    <w:rsid w:val="0099623B"/>
    <w:rsid w:val="009A2611"/>
    <w:rsid w:val="009A2B81"/>
    <w:rsid w:val="009A4CBE"/>
    <w:rsid w:val="009A57A9"/>
    <w:rsid w:val="009A6DF2"/>
    <w:rsid w:val="009A79CD"/>
    <w:rsid w:val="009B0873"/>
    <w:rsid w:val="009B234D"/>
    <w:rsid w:val="009B3C78"/>
    <w:rsid w:val="009B3F33"/>
    <w:rsid w:val="009B4A13"/>
    <w:rsid w:val="009B6D5D"/>
    <w:rsid w:val="009B6F67"/>
    <w:rsid w:val="009C1D90"/>
    <w:rsid w:val="009C2F07"/>
    <w:rsid w:val="009C6183"/>
    <w:rsid w:val="009C7953"/>
    <w:rsid w:val="009D0027"/>
    <w:rsid w:val="009D04A7"/>
    <w:rsid w:val="009D1451"/>
    <w:rsid w:val="009D2199"/>
    <w:rsid w:val="009D2903"/>
    <w:rsid w:val="009D3944"/>
    <w:rsid w:val="009D4695"/>
    <w:rsid w:val="009D570E"/>
    <w:rsid w:val="009D5CDE"/>
    <w:rsid w:val="009D79C6"/>
    <w:rsid w:val="009E6AD0"/>
    <w:rsid w:val="009E6C2E"/>
    <w:rsid w:val="009E71AE"/>
    <w:rsid w:val="009F0AFF"/>
    <w:rsid w:val="009F1D82"/>
    <w:rsid w:val="009F26F1"/>
    <w:rsid w:val="00A01AD1"/>
    <w:rsid w:val="00A02B17"/>
    <w:rsid w:val="00A03697"/>
    <w:rsid w:val="00A03B1E"/>
    <w:rsid w:val="00A0434A"/>
    <w:rsid w:val="00A0560B"/>
    <w:rsid w:val="00A064E2"/>
    <w:rsid w:val="00A06B56"/>
    <w:rsid w:val="00A07355"/>
    <w:rsid w:val="00A07953"/>
    <w:rsid w:val="00A079F1"/>
    <w:rsid w:val="00A118D8"/>
    <w:rsid w:val="00A14B35"/>
    <w:rsid w:val="00A15D1A"/>
    <w:rsid w:val="00A15E42"/>
    <w:rsid w:val="00A17BB3"/>
    <w:rsid w:val="00A26054"/>
    <w:rsid w:val="00A2706B"/>
    <w:rsid w:val="00A27CC4"/>
    <w:rsid w:val="00A32B1D"/>
    <w:rsid w:val="00A35EBD"/>
    <w:rsid w:val="00A3653B"/>
    <w:rsid w:val="00A4290B"/>
    <w:rsid w:val="00A45B31"/>
    <w:rsid w:val="00A50A07"/>
    <w:rsid w:val="00A51E35"/>
    <w:rsid w:val="00A53FEC"/>
    <w:rsid w:val="00A542AB"/>
    <w:rsid w:val="00A54F6C"/>
    <w:rsid w:val="00A56A73"/>
    <w:rsid w:val="00A576C9"/>
    <w:rsid w:val="00A5788D"/>
    <w:rsid w:val="00A60ADE"/>
    <w:rsid w:val="00A61176"/>
    <w:rsid w:val="00A6193E"/>
    <w:rsid w:val="00A65804"/>
    <w:rsid w:val="00A6678B"/>
    <w:rsid w:val="00A67ADE"/>
    <w:rsid w:val="00A701A8"/>
    <w:rsid w:val="00A72121"/>
    <w:rsid w:val="00A7235D"/>
    <w:rsid w:val="00A73A5E"/>
    <w:rsid w:val="00A747ED"/>
    <w:rsid w:val="00A75FB0"/>
    <w:rsid w:val="00A77567"/>
    <w:rsid w:val="00A8026F"/>
    <w:rsid w:val="00A8395E"/>
    <w:rsid w:val="00A84331"/>
    <w:rsid w:val="00A8555F"/>
    <w:rsid w:val="00A862FD"/>
    <w:rsid w:val="00A869CF"/>
    <w:rsid w:val="00A86DB3"/>
    <w:rsid w:val="00A95026"/>
    <w:rsid w:val="00A95E15"/>
    <w:rsid w:val="00AA261B"/>
    <w:rsid w:val="00AA4D26"/>
    <w:rsid w:val="00AA562A"/>
    <w:rsid w:val="00AB2A34"/>
    <w:rsid w:val="00AB7D60"/>
    <w:rsid w:val="00AC11BC"/>
    <w:rsid w:val="00AC37AA"/>
    <w:rsid w:val="00AC43A9"/>
    <w:rsid w:val="00AC46AE"/>
    <w:rsid w:val="00AC5B55"/>
    <w:rsid w:val="00AD026D"/>
    <w:rsid w:val="00AD13DD"/>
    <w:rsid w:val="00AD3231"/>
    <w:rsid w:val="00AD4C30"/>
    <w:rsid w:val="00AD4FC2"/>
    <w:rsid w:val="00AD5B87"/>
    <w:rsid w:val="00AD65A8"/>
    <w:rsid w:val="00AE28FF"/>
    <w:rsid w:val="00AE2D9F"/>
    <w:rsid w:val="00AE556D"/>
    <w:rsid w:val="00AE5804"/>
    <w:rsid w:val="00AE5CEA"/>
    <w:rsid w:val="00AF0532"/>
    <w:rsid w:val="00AF3742"/>
    <w:rsid w:val="00AF6509"/>
    <w:rsid w:val="00AF6BFA"/>
    <w:rsid w:val="00B03CFB"/>
    <w:rsid w:val="00B03F43"/>
    <w:rsid w:val="00B05473"/>
    <w:rsid w:val="00B063F0"/>
    <w:rsid w:val="00B07BBA"/>
    <w:rsid w:val="00B10F1C"/>
    <w:rsid w:val="00B11FDD"/>
    <w:rsid w:val="00B14DF7"/>
    <w:rsid w:val="00B1691F"/>
    <w:rsid w:val="00B174D8"/>
    <w:rsid w:val="00B17DEE"/>
    <w:rsid w:val="00B22E03"/>
    <w:rsid w:val="00B25014"/>
    <w:rsid w:val="00B25CEB"/>
    <w:rsid w:val="00B4017E"/>
    <w:rsid w:val="00B43C70"/>
    <w:rsid w:val="00B4437E"/>
    <w:rsid w:val="00B52C77"/>
    <w:rsid w:val="00B559DF"/>
    <w:rsid w:val="00B561C6"/>
    <w:rsid w:val="00B57719"/>
    <w:rsid w:val="00B60CF7"/>
    <w:rsid w:val="00B61BFA"/>
    <w:rsid w:val="00B639A2"/>
    <w:rsid w:val="00B6696B"/>
    <w:rsid w:val="00B67A7F"/>
    <w:rsid w:val="00B67E9D"/>
    <w:rsid w:val="00B700B2"/>
    <w:rsid w:val="00B72832"/>
    <w:rsid w:val="00B7390B"/>
    <w:rsid w:val="00B73D93"/>
    <w:rsid w:val="00B800B7"/>
    <w:rsid w:val="00B801AE"/>
    <w:rsid w:val="00B806E3"/>
    <w:rsid w:val="00B81044"/>
    <w:rsid w:val="00B822C1"/>
    <w:rsid w:val="00B831C9"/>
    <w:rsid w:val="00B83D22"/>
    <w:rsid w:val="00B84ECA"/>
    <w:rsid w:val="00B879AE"/>
    <w:rsid w:val="00B911B0"/>
    <w:rsid w:val="00B9238D"/>
    <w:rsid w:val="00B96993"/>
    <w:rsid w:val="00B97C8B"/>
    <w:rsid w:val="00BA077B"/>
    <w:rsid w:val="00BA1D3F"/>
    <w:rsid w:val="00BA2091"/>
    <w:rsid w:val="00BA659F"/>
    <w:rsid w:val="00BA7441"/>
    <w:rsid w:val="00BA76CD"/>
    <w:rsid w:val="00BB16F0"/>
    <w:rsid w:val="00BB5699"/>
    <w:rsid w:val="00BC0B07"/>
    <w:rsid w:val="00BC1592"/>
    <w:rsid w:val="00BC1E87"/>
    <w:rsid w:val="00BC2EDD"/>
    <w:rsid w:val="00BC3945"/>
    <w:rsid w:val="00BC49F7"/>
    <w:rsid w:val="00BC5827"/>
    <w:rsid w:val="00BC629F"/>
    <w:rsid w:val="00BC6BAD"/>
    <w:rsid w:val="00BC74A8"/>
    <w:rsid w:val="00BD08F7"/>
    <w:rsid w:val="00BD139E"/>
    <w:rsid w:val="00BD15D1"/>
    <w:rsid w:val="00BD76B3"/>
    <w:rsid w:val="00BE0717"/>
    <w:rsid w:val="00BE4B14"/>
    <w:rsid w:val="00BE759E"/>
    <w:rsid w:val="00BF381C"/>
    <w:rsid w:val="00BF6272"/>
    <w:rsid w:val="00C003EB"/>
    <w:rsid w:val="00C03843"/>
    <w:rsid w:val="00C061D2"/>
    <w:rsid w:val="00C10BA3"/>
    <w:rsid w:val="00C11808"/>
    <w:rsid w:val="00C120D4"/>
    <w:rsid w:val="00C1362B"/>
    <w:rsid w:val="00C136DF"/>
    <w:rsid w:val="00C160E1"/>
    <w:rsid w:val="00C17E27"/>
    <w:rsid w:val="00C205E6"/>
    <w:rsid w:val="00C212C7"/>
    <w:rsid w:val="00C23B95"/>
    <w:rsid w:val="00C23DBF"/>
    <w:rsid w:val="00C23DF2"/>
    <w:rsid w:val="00C262AB"/>
    <w:rsid w:val="00C3320C"/>
    <w:rsid w:val="00C40FE2"/>
    <w:rsid w:val="00C41541"/>
    <w:rsid w:val="00C44967"/>
    <w:rsid w:val="00C4622F"/>
    <w:rsid w:val="00C46F56"/>
    <w:rsid w:val="00C51647"/>
    <w:rsid w:val="00C52530"/>
    <w:rsid w:val="00C562B5"/>
    <w:rsid w:val="00C577E0"/>
    <w:rsid w:val="00C57E2A"/>
    <w:rsid w:val="00C60273"/>
    <w:rsid w:val="00C63BC4"/>
    <w:rsid w:val="00C64C46"/>
    <w:rsid w:val="00C6533D"/>
    <w:rsid w:val="00C664BA"/>
    <w:rsid w:val="00C70E7D"/>
    <w:rsid w:val="00C73072"/>
    <w:rsid w:val="00C7344B"/>
    <w:rsid w:val="00C773EF"/>
    <w:rsid w:val="00C80B31"/>
    <w:rsid w:val="00C82664"/>
    <w:rsid w:val="00C83072"/>
    <w:rsid w:val="00C83350"/>
    <w:rsid w:val="00C838F1"/>
    <w:rsid w:val="00C8658F"/>
    <w:rsid w:val="00C9110D"/>
    <w:rsid w:val="00C94039"/>
    <w:rsid w:val="00C97E43"/>
    <w:rsid w:val="00CA08D3"/>
    <w:rsid w:val="00CA1F02"/>
    <w:rsid w:val="00CA6DA1"/>
    <w:rsid w:val="00CA76A3"/>
    <w:rsid w:val="00CB0912"/>
    <w:rsid w:val="00CB5E6E"/>
    <w:rsid w:val="00CB6ADE"/>
    <w:rsid w:val="00CB7FE0"/>
    <w:rsid w:val="00CC105B"/>
    <w:rsid w:val="00CC1C75"/>
    <w:rsid w:val="00CC1F8F"/>
    <w:rsid w:val="00CC6A15"/>
    <w:rsid w:val="00CD05D7"/>
    <w:rsid w:val="00CD327F"/>
    <w:rsid w:val="00CD3362"/>
    <w:rsid w:val="00CE52AF"/>
    <w:rsid w:val="00CE59A6"/>
    <w:rsid w:val="00CF0A1C"/>
    <w:rsid w:val="00CF3207"/>
    <w:rsid w:val="00D01217"/>
    <w:rsid w:val="00D03BC2"/>
    <w:rsid w:val="00D03DFF"/>
    <w:rsid w:val="00D051C9"/>
    <w:rsid w:val="00D07670"/>
    <w:rsid w:val="00D1024A"/>
    <w:rsid w:val="00D13491"/>
    <w:rsid w:val="00D15B10"/>
    <w:rsid w:val="00D16580"/>
    <w:rsid w:val="00D172B7"/>
    <w:rsid w:val="00D206BC"/>
    <w:rsid w:val="00D21563"/>
    <w:rsid w:val="00D25812"/>
    <w:rsid w:val="00D25924"/>
    <w:rsid w:val="00D266EC"/>
    <w:rsid w:val="00D30FA1"/>
    <w:rsid w:val="00D403E1"/>
    <w:rsid w:val="00D421C4"/>
    <w:rsid w:val="00D466CF"/>
    <w:rsid w:val="00D509C0"/>
    <w:rsid w:val="00D50CE3"/>
    <w:rsid w:val="00D50D23"/>
    <w:rsid w:val="00D51DC6"/>
    <w:rsid w:val="00D53B42"/>
    <w:rsid w:val="00D5786F"/>
    <w:rsid w:val="00D60E7E"/>
    <w:rsid w:val="00D6768D"/>
    <w:rsid w:val="00D718E5"/>
    <w:rsid w:val="00D71D33"/>
    <w:rsid w:val="00D73316"/>
    <w:rsid w:val="00D73D6B"/>
    <w:rsid w:val="00D7496A"/>
    <w:rsid w:val="00D74C37"/>
    <w:rsid w:val="00D74EAA"/>
    <w:rsid w:val="00D75C6D"/>
    <w:rsid w:val="00D86840"/>
    <w:rsid w:val="00D87E07"/>
    <w:rsid w:val="00D91BDD"/>
    <w:rsid w:val="00D91D74"/>
    <w:rsid w:val="00D93245"/>
    <w:rsid w:val="00D961E8"/>
    <w:rsid w:val="00DA183E"/>
    <w:rsid w:val="00DA2A9B"/>
    <w:rsid w:val="00DA31B9"/>
    <w:rsid w:val="00DA6EAA"/>
    <w:rsid w:val="00DA754A"/>
    <w:rsid w:val="00DB1BB4"/>
    <w:rsid w:val="00DB399D"/>
    <w:rsid w:val="00DB4B5C"/>
    <w:rsid w:val="00DB6B96"/>
    <w:rsid w:val="00DC00F8"/>
    <w:rsid w:val="00DC357A"/>
    <w:rsid w:val="00DC4F00"/>
    <w:rsid w:val="00DC58CA"/>
    <w:rsid w:val="00DD268F"/>
    <w:rsid w:val="00DD36E2"/>
    <w:rsid w:val="00DD3D19"/>
    <w:rsid w:val="00DD4172"/>
    <w:rsid w:val="00DD687F"/>
    <w:rsid w:val="00DD76B6"/>
    <w:rsid w:val="00DD7B6C"/>
    <w:rsid w:val="00DE29C0"/>
    <w:rsid w:val="00DE56BE"/>
    <w:rsid w:val="00DE5704"/>
    <w:rsid w:val="00DF2F78"/>
    <w:rsid w:val="00DF4D75"/>
    <w:rsid w:val="00DF5D8D"/>
    <w:rsid w:val="00E00099"/>
    <w:rsid w:val="00E01ECB"/>
    <w:rsid w:val="00E0336D"/>
    <w:rsid w:val="00E0349F"/>
    <w:rsid w:val="00E10ECC"/>
    <w:rsid w:val="00E121B5"/>
    <w:rsid w:val="00E1242C"/>
    <w:rsid w:val="00E12811"/>
    <w:rsid w:val="00E12E73"/>
    <w:rsid w:val="00E162E8"/>
    <w:rsid w:val="00E200D3"/>
    <w:rsid w:val="00E20F1E"/>
    <w:rsid w:val="00E2385D"/>
    <w:rsid w:val="00E243D4"/>
    <w:rsid w:val="00E258B6"/>
    <w:rsid w:val="00E26BCC"/>
    <w:rsid w:val="00E274BD"/>
    <w:rsid w:val="00E317E2"/>
    <w:rsid w:val="00E3271C"/>
    <w:rsid w:val="00E371C6"/>
    <w:rsid w:val="00E3730A"/>
    <w:rsid w:val="00E37FBA"/>
    <w:rsid w:val="00E42A6E"/>
    <w:rsid w:val="00E45F75"/>
    <w:rsid w:val="00E47B06"/>
    <w:rsid w:val="00E54F65"/>
    <w:rsid w:val="00E56096"/>
    <w:rsid w:val="00E56235"/>
    <w:rsid w:val="00E61B0C"/>
    <w:rsid w:val="00E62560"/>
    <w:rsid w:val="00E63773"/>
    <w:rsid w:val="00E63806"/>
    <w:rsid w:val="00E7408D"/>
    <w:rsid w:val="00E756DB"/>
    <w:rsid w:val="00E77CE3"/>
    <w:rsid w:val="00E8036C"/>
    <w:rsid w:val="00E822E7"/>
    <w:rsid w:val="00E83A2C"/>
    <w:rsid w:val="00E8441B"/>
    <w:rsid w:val="00E85923"/>
    <w:rsid w:val="00E86DCC"/>
    <w:rsid w:val="00E872AB"/>
    <w:rsid w:val="00E96382"/>
    <w:rsid w:val="00EA0325"/>
    <w:rsid w:val="00EA06D8"/>
    <w:rsid w:val="00EA14B7"/>
    <w:rsid w:val="00EA1E3D"/>
    <w:rsid w:val="00EA2004"/>
    <w:rsid w:val="00EA384A"/>
    <w:rsid w:val="00EA5C7D"/>
    <w:rsid w:val="00EA747A"/>
    <w:rsid w:val="00EB167C"/>
    <w:rsid w:val="00EB274B"/>
    <w:rsid w:val="00EB57D9"/>
    <w:rsid w:val="00EB5D97"/>
    <w:rsid w:val="00EC0852"/>
    <w:rsid w:val="00EC0949"/>
    <w:rsid w:val="00EC2DA2"/>
    <w:rsid w:val="00EC3B08"/>
    <w:rsid w:val="00EC42E6"/>
    <w:rsid w:val="00EC5D84"/>
    <w:rsid w:val="00EC6859"/>
    <w:rsid w:val="00EC6F40"/>
    <w:rsid w:val="00EC746F"/>
    <w:rsid w:val="00ED4747"/>
    <w:rsid w:val="00ED5F7D"/>
    <w:rsid w:val="00ED74BF"/>
    <w:rsid w:val="00EE0695"/>
    <w:rsid w:val="00EE5B64"/>
    <w:rsid w:val="00EE66BD"/>
    <w:rsid w:val="00EE6C1F"/>
    <w:rsid w:val="00EE79C3"/>
    <w:rsid w:val="00EF3F15"/>
    <w:rsid w:val="00EF6C8E"/>
    <w:rsid w:val="00EF6D2E"/>
    <w:rsid w:val="00F01536"/>
    <w:rsid w:val="00F01B39"/>
    <w:rsid w:val="00F02C1D"/>
    <w:rsid w:val="00F037FD"/>
    <w:rsid w:val="00F03F75"/>
    <w:rsid w:val="00F0656C"/>
    <w:rsid w:val="00F122B9"/>
    <w:rsid w:val="00F12AF2"/>
    <w:rsid w:val="00F15A2E"/>
    <w:rsid w:val="00F16479"/>
    <w:rsid w:val="00F21871"/>
    <w:rsid w:val="00F27D9C"/>
    <w:rsid w:val="00F30797"/>
    <w:rsid w:val="00F326DA"/>
    <w:rsid w:val="00F337D1"/>
    <w:rsid w:val="00F34467"/>
    <w:rsid w:val="00F3582E"/>
    <w:rsid w:val="00F418AC"/>
    <w:rsid w:val="00F42DC4"/>
    <w:rsid w:val="00F457D8"/>
    <w:rsid w:val="00F46223"/>
    <w:rsid w:val="00F462E8"/>
    <w:rsid w:val="00F4665A"/>
    <w:rsid w:val="00F467F9"/>
    <w:rsid w:val="00F50621"/>
    <w:rsid w:val="00F56401"/>
    <w:rsid w:val="00F56C42"/>
    <w:rsid w:val="00F6466A"/>
    <w:rsid w:val="00F671AE"/>
    <w:rsid w:val="00F705CB"/>
    <w:rsid w:val="00F71FBA"/>
    <w:rsid w:val="00F72499"/>
    <w:rsid w:val="00F75F25"/>
    <w:rsid w:val="00F77A4A"/>
    <w:rsid w:val="00F81A97"/>
    <w:rsid w:val="00F8395E"/>
    <w:rsid w:val="00F84577"/>
    <w:rsid w:val="00F87457"/>
    <w:rsid w:val="00F92ABC"/>
    <w:rsid w:val="00F92EE8"/>
    <w:rsid w:val="00F96368"/>
    <w:rsid w:val="00F96BC9"/>
    <w:rsid w:val="00F97AA5"/>
    <w:rsid w:val="00FA00FB"/>
    <w:rsid w:val="00FA2C8F"/>
    <w:rsid w:val="00FA63A3"/>
    <w:rsid w:val="00FB2858"/>
    <w:rsid w:val="00FB2F19"/>
    <w:rsid w:val="00FB465A"/>
    <w:rsid w:val="00FC1E47"/>
    <w:rsid w:val="00FC370B"/>
    <w:rsid w:val="00FC5705"/>
    <w:rsid w:val="00FC648E"/>
    <w:rsid w:val="00FC6576"/>
    <w:rsid w:val="00FD0C29"/>
    <w:rsid w:val="00FD170F"/>
    <w:rsid w:val="00FD2C9F"/>
    <w:rsid w:val="00FD30BD"/>
    <w:rsid w:val="00FD3CDD"/>
    <w:rsid w:val="00FD42CB"/>
    <w:rsid w:val="00FD4A36"/>
    <w:rsid w:val="00FD5FF8"/>
    <w:rsid w:val="00FD68A1"/>
    <w:rsid w:val="00FD75A1"/>
    <w:rsid w:val="00FE1117"/>
    <w:rsid w:val="00FE2B82"/>
    <w:rsid w:val="00FE388D"/>
    <w:rsid w:val="00FE40EE"/>
    <w:rsid w:val="00FE4517"/>
    <w:rsid w:val="00FE5901"/>
    <w:rsid w:val="00FE74DB"/>
    <w:rsid w:val="00FE76CD"/>
    <w:rsid w:val="00FF0DD0"/>
    <w:rsid w:val="00FF0DDE"/>
    <w:rsid w:val="00FF3E5E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0F6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4D17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AAAB5A02A93F3744B3131A6C904B76BC">
    <w:name w:val="AAAB5A02A93F3744B3131A6C904B76BC"/>
    <w:rsid w:val="00DD36E2"/>
    <w:rPr>
      <w:sz w:val="24"/>
      <w:szCs w:val="24"/>
      <w:lang w:eastAsia="ja-JP"/>
    </w:rPr>
  </w:style>
  <w:style w:type="paragraph" w:customStyle="1" w:styleId="SpaceBetween">
    <w:name w:val="Space Between"/>
    <w:basedOn w:val="Normal"/>
    <w:rsid w:val="003040D5"/>
    <w:pPr>
      <w:spacing w:line="240" w:lineRule="auto"/>
    </w:pPr>
    <w:rPr>
      <w:sz w:val="36"/>
    </w:rPr>
  </w:style>
  <w:style w:type="paragraph" w:customStyle="1" w:styleId="Body">
    <w:name w:val="Body"/>
    <w:rsid w:val="00D165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243D4"/>
    <w:rPr>
      <w:vertAlign w:val="superscript"/>
    </w:rPr>
  </w:style>
  <w:style w:type="table" w:styleId="TableGrid">
    <w:name w:val="Table Grid"/>
    <w:basedOn w:val="TableNormal"/>
    <w:uiPriority w:val="59"/>
    <w:rsid w:val="00E3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153"/>
    <w:rPr>
      <w:color w:val="A9122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718"/>
    <w:rPr>
      <w:color w:val="6813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yrnes@stjames.net.au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O'Hare</dc:creator>
  <cp:lastModifiedBy>Bronwyn Byrnes</cp:lastModifiedBy>
  <cp:revision>4</cp:revision>
  <cp:lastPrinted>2016-12-11T09:37:00Z</cp:lastPrinted>
  <dcterms:created xsi:type="dcterms:W3CDTF">2017-03-07T02:09:00Z</dcterms:created>
  <dcterms:modified xsi:type="dcterms:W3CDTF">2017-03-07T02:34:00Z</dcterms:modified>
</cp:coreProperties>
</file>